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DA4" w:rsidRPr="00364D1F" w:rsidRDefault="000D6312" w:rsidP="000D6312">
      <w:pPr>
        <w:jc w:val="center"/>
        <w:rPr>
          <w:rFonts w:ascii="Arial" w:hAnsi="Arial" w:cs="Arial"/>
          <w:sz w:val="22"/>
          <w:szCs w:val="22"/>
        </w:rPr>
      </w:pPr>
      <w:r>
        <w:rPr>
          <w:rFonts w:ascii="Arial" w:hAnsi="Arial" w:cs="Arial"/>
          <w:noProof/>
          <w:sz w:val="22"/>
          <w:szCs w:val="22"/>
        </w:rPr>
        <w:drawing>
          <wp:anchor distT="0" distB="0" distL="114300" distR="114300" simplePos="0" relativeHeight="251659264" behindDoc="0" locked="0" layoutInCell="1" allowOverlap="1" wp14:anchorId="546B9A29" wp14:editId="3F0604E4">
            <wp:simplePos x="0" y="0"/>
            <wp:positionH relativeFrom="column">
              <wp:posOffset>1925955</wp:posOffset>
            </wp:positionH>
            <wp:positionV relativeFrom="paragraph">
              <wp:posOffset>-120015</wp:posOffset>
            </wp:positionV>
            <wp:extent cx="2371725" cy="514985"/>
            <wp:effectExtent l="0" t="0" r="9525" b="0"/>
            <wp:wrapSquare wrapText="bothSides"/>
            <wp:docPr id="1" name="Picture 1" descr="U:\Client Work\7 CURRENT CLIENT WORK\Rotherham Healthwatch\Rotherha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ient Work\7 CURRENT CLIENT WORK\Rotherham Healthwatch\Rotherham-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2DA4" w:rsidRPr="00364D1F" w:rsidRDefault="00EB2DA4" w:rsidP="00EB2DA4">
      <w:pPr>
        <w:rPr>
          <w:rFonts w:ascii="Arial" w:hAnsi="Arial" w:cs="Arial"/>
          <w:sz w:val="22"/>
          <w:szCs w:val="22"/>
        </w:rPr>
      </w:pPr>
    </w:p>
    <w:p w:rsidR="00EB2DA4" w:rsidRPr="00364D1F" w:rsidRDefault="00EB2DA4" w:rsidP="00EB2DA4">
      <w:pPr>
        <w:rPr>
          <w:rFonts w:ascii="Arial" w:hAnsi="Arial" w:cs="Arial"/>
          <w:sz w:val="22"/>
          <w:szCs w:val="22"/>
        </w:rPr>
      </w:pPr>
    </w:p>
    <w:p w:rsidR="00EB2DA4" w:rsidRPr="00364D1F" w:rsidRDefault="00EB2DA4" w:rsidP="00EB2DA4">
      <w:pPr>
        <w:rPr>
          <w:rFonts w:ascii="Arial" w:hAnsi="Arial" w:cs="Arial"/>
          <w:sz w:val="22"/>
          <w:szCs w:val="22"/>
        </w:rPr>
      </w:pPr>
    </w:p>
    <w:p w:rsidR="00B63487" w:rsidRPr="00364D1F" w:rsidRDefault="004319FC" w:rsidP="00B63487">
      <w:pPr>
        <w:pStyle w:val="NoSpacing"/>
        <w:jc w:val="center"/>
        <w:rPr>
          <w:rFonts w:cs="Arial"/>
          <w:b/>
          <w:sz w:val="28"/>
          <w:szCs w:val="28"/>
        </w:rPr>
      </w:pPr>
      <w:r w:rsidRPr="00364D1F">
        <w:rPr>
          <w:rFonts w:cs="Arial"/>
          <w:b/>
          <w:sz w:val="28"/>
          <w:szCs w:val="28"/>
        </w:rPr>
        <w:t>Complaints Procedure</w:t>
      </w:r>
    </w:p>
    <w:p w:rsidR="00B63487" w:rsidRPr="00364D1F" w:rsidRDefault="00B63487" w:rsidP="00B63487">
      <w:pPr>
        <w:pStyle w:val="NoSpacing"/>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214"/>
      </w:tblGrid>
      <w:tr w:rsidR="00B63487" w:rsidRPr="00364D1F" w:rsidTr="00364D1F">
        <w:tc>
          <w:tcPr>
            <w:tcW w:w="675" w:type="dxa"/>
          </w:tcPr>
          <w:p w:rsidR="00B63487" w:rsidRPr="00364D1F" w:rsidRDefault="00B63487" w:rsidP="00B63487">
            <w:pPr>
              <w:pStyle w:val="NoSpacing"/>
              <w:rPr>
                <w:rFonts w:cs="Arial"/>
                <w:b/>
                <w:szCs w:val="22"/>
              </w:rPr>
            </w:pPr>
            <w:r w:rsidRPr="00364D1F">
              <w:rPr>
                <w:rFonts w:cs="Arial"/>
                <w:b/>
                <w:szCs w:val="22"/>
              </w:rPr>
              <w:t>1.</w:t>
            </w:r>
          </w:p>
        </w:tc>
        <w:tc>
          <w:tcPr>
            <w:tcW w:w="9214" w:type="dxa"/>
          </w:tcPr>
          <w:p w:rsidR="00B63487" w:rsidRPr="00364D1F" w:rsidRDefault="00417AA3" w:rsidP="00B63487">
            <w:pPr>
              <w:pStyle w:val="NoSpacing"/>
              <w:rPr>
                <w:rFonts w:cs="Arial"/>
                <w:b/>
                <w:szCs w:val="22"/>
              </w:rPr>
            </w:pPr>
            <w:r w:rsidRPr="00364D1F">
              <w:rPr>
                <w:rFonts w:cs="Arial"/>
                <w:b/>
                <w:szCs w:val="22"/>
              </w:rPr>
              <w:t>Introduction</w:t>
            </w:r>
          </w:p>
        </w:tc>
      </w:tr>
      <w:tr w:rsidR="00B63487" w:rsidRPr="00364D1F" w:rsidTr="00364D1F">
        <w:tc>
          <w:tcPr>
            <w:tcW w:w="675" w:type="dxa"/>
          </w:tcPr>
          <w:p w:rsidR="00B63487" w:rsidRPr="00364D1F" w:rsidRDefault="00B63487" w:rsidP="00B63487">
            <w:pPr>
              <w:pStyle w:val="NoSpacing"/>
              <w:rPr>
                <w:rFonts w:cs="Arial"/>
                <w:szCs w:val="22"/>
              </w:rPr>
            </w:pPr>
          </w:p>
        </w:tc>
        <w:tc>
          <w:tcPr>
            <w:tcW w:w="9214" w:type="dxa"/>
          </w:tcPr>
          <w:p w:rsidR="00B63487" w:rsidRPr="00364D1F" w:rsidRDefault="00B63487" w:rsidP="00B63487">
            <w:pPr>
              <w:pStyle w:val="NoSpacing"/>
              <w:rPr>
                <w:rFonts w:cs="Arial"/>
                <w:szCs w:val="22"/>
              </w:rPr>
            </w:pPr>
          </w:p>
        </w:tc>
      </w:tr>
      <w:tr w:rsidR="00B63487" w:rsidRPr="00364D1F" w:rsidTr="00364D1F">
        <w:tc>
          <w:tcPr>
            <w:tcW w:w="675" w:type="dxa"/>
          </w:tcPr>
          <w:p w:rsidR="00B63487" w:rsidRPr="00364D1F" w:rsidRDefault="00B63487" w:rsidP="00B63487">
            <w:pPr>
              <w:pStyle w:val="NoSpacing"/>
              <w:rPr>
                <w:rFonts w:cs="Arial"/>
                <w:szCs w:val="22"/>
              </w:rPr>
            </w:pPr>
            <w:r w:rsidRPr="00364D1F">
              <w:rPr>
                <w:rFonts w:cs="Arial"/>
                <w:szCs w:val="22"/>
              </w:rPr>
              <w:t>1.1</w:t>
            </w:r>
          </w:p>
        </w:tc>
        <w:tc>
          <w:tcPr>
            <w:tcW w:w="9214" w:type="dxa"/>
          </w:tcPr>
          <w:p w:rsidR="00B63487" w:rsidRPr="000D6312" w:rsidRDefault="008D1596" w:rsidP="000D6312">
            <w:pPr>
              <w:pStyle w:val="NoSpacing"/>
              <w:rPr>
                <w:rFonts w:cs="Arial"/>
                <w:szCs w:val="22"/>
              </w:rPr>
            </w:pPr>
            <w:r w:rsidRPr="000D6312">
              <w:rPr>
                <w:rFonts w:cs="Arial"/>
                <w:szCs w:val="22"/>
              </w:rPr>
              <w:t xml:space="preserve">This procedure sets out the steps </w:t>
            </w:r>
            <w:r w:rsidR="000D6312" w:rsidRPr="000D6312">
              <w:rPr>
                <w:rFonts w:cs="Arial"/>
                <w:szCs w:val="22"/>
              </w:rPr>
              <w:t>Healthwatch Rotherham</w:t>
            </w:r>
            <w:r w:rsidRPr="000D6312">
              <w:rPr>
                <w:rFonts w:cs="Arial"/>
                <w:szCs w:val="22"/>
              </w:rPr>
              <w:t xml:space="preserve"> will follow when a complaint has been made about any aspect of the organisation’s service.  It will deal with complaints about paid </w:t>
            </w:r>
            <w:r w:rsidR="00364D1F" w:rsidRPr="000D6312">
              <w:rPr>
                <w:rFonts w:cs="Arial"/>
                <w:szCs w:val="22"/>
              </w:rPr>
              <w:t xml:space="preserve">employees </w:t>
            </w:r>
            <w:r w:rsidRPr="000D6312">
              <w:rPr>
                <w:rFonts w:cs="Arial"/>
                <w:szCs w:val="22"/>
              </w:rPr>
              <w:t xml:space="preserve">or volunteers.  Any action that the organisation has to take against </w:t>
            </w:r>
            <w:r w:rsidR="00364D1F" w:rsidRPr="000D6312">
              <w:rPr>
                <w:rFonts w:cs="Arial"/>
                <w:szCs w:val="22"/>
              </w:rPr>
              <w:t>employees</w:t>
            </w:r>
            <w:r w:rsidRPr="000D6312">
              <w:rPr>
                <w:rFonts w:cs="Arial"/>
                <w:szCs w:val="22"/>
              </w:rPr>
              <w:t xml:space="preserve"> or volunteers as a result of a complaint, will be dealt with under other policies and procedures connected with such and linked with any relevant legislation.</w:t>
            </w:r>
          </w:p>
        </w:tc>
      </w:tr>
      <w:tr w:rsidR="00B63487" w:rsidRPr="00364D1F" w:rsidTr="00364D1F">
        <w:tc>
          <w:tcPr>
            <w:tcW w:w="675" w:type="dxa"/>
          </w:tcPr>
          <w:p w:rsidR="00B63487" w:rsidRPr="00364D1F" w:rsidRDefault="00B63487" w:rsidP="00B63487">
            <w:pPr>
              <w:pStyle w:val="NoSpacing"/>
              <w:rPr>
                <w:rFonts w:cs="Arial"/>
                <w:szCs w:val="22"/>
              </w:rPr>
            </w:pPr>
          </w:p>
        </w:tc>
        <w:tc>
          <w:tcPr>
            <w:tcW w:w="9214" w:type="dxa"/>
          </w:tcPr>
          <w:p w:rsidR="00B63487" w:rsidRPr="000D6312" w:rsidRDefault="00B63487" w:rsidP="00B63487">
            <w:pPr>
              <w:pStyle w:val="NoSpacing"/>
              <w:rPr>
                <w:rFonts w:cs="Arial"/>
                <w:szCs w:val="22"/>
              </w:rPr>
            </w:pPr>
          </w:p>
        </w:tc>
      </w:tr>
      <w:tr w:rsidR="00B63487" w:rsidRPr="00364D1F" w:rsidTr="00364D1F">
        <w:tc>
          <w:tcPr>
            <w:tcW w:w="675" w:type="dxa"/>
          </w:tcPr>
          <w:p w:rsidR="00B63487" w:rsidRPr="00364D1F" w:rsidRDefault="00B63487" w:rsidP="00B63487">
            <w:pPr>
              <w:pStyle w:val="NoSpacing"/>
              <w:rPr>
                <w:rFonts w:cs="Arial"/>
                <w:b/>
                <w:szCs w:val="22"/>
              </w:rPr>
            </w:pPr>
            <w:r w:rsidRPr="00364D1F">
              <w:rPr>
                <w:rFonts w:cs="Arial"/>
                <w:b/>
                <w:szCs w:val="22"/>
              </w:rPr>
              <w:t>2.</w:t>
            </w:r>
          </w:p>
        </w:tc>
        <w:tc>
          <w:tcPr>
            <w:tcW w:w="9214" w:type="dxa"/>
          </w:tcPr>
          <w:p w:rsidR="00B63487" w:rsidRPr="000D6312" w:rsidRDefault="008D1596" w:rsidP="00B63487">
            <w:pPr>
              <w:pStyle w:val="NoSpacing"/>
              <w:rPr>
                <w:rFonts w:cs="Arial"/>
                <w:b/>
                <w:szCs w:val="22"/>
              </w:rPr>
            </w:pPr>
            <w:r w:rsidRPr="000D6312">
              <w:rPr>
                <w:rFonts w:cs="Arial"/>
                <w:b/>
                <w:szCs w:val="22"/>
              </w:rPr>
              <w:t>Aims of the procedure</w:t>
            </w:r>
          </w:p>
        </w:tc>
      </w:tr>
      <w:tr w:rsidR="00B63487" w:rsidRPr="00364D1F" w:rsidTr="00364D1F">
        <w:tc>
          <w:tcPr>
            <w:tcW w:w="675" w:type="dxa"/>
          </w:tcPr>
          <w:p w:rsidR="00B63487" w:rsidRPr="00364D1F" w:rsidRDefault="00B63487" w:rsidP="00B63487">
            <w:pPr>
              <w:pStyle w:val="NoSpacing"/>
              <w:rPr>
                <w:rFonts w:cs="Arial"/>
                <w:szCs w:val="22"/>
              </w:rPr>
            </w:pPr>
          </w:p>
        </w:tc>
        <w:tc>
          <w:tcPr>
            <w:tcW w:w="9214" w:type="dxa"/>
          </w:tcPr>
          <w:p w:rsidR="00B63487" w:rsidRPr="000D6312" w:rsidRDefault="00B63487" w:rsidP="00B63487">
            <w:pPr>
              <w:pStyle w:val="NoSpacing"/>
              <w:rPr>
                <w:rFonts w:cs="Arial"/>
                <w:szCs w:val="22"/>
              </w:rPr>
            </w:pPr>
          </w:p>
        </w:tc>
      </w:tr>
      <w:tr w:rsidR="00B63487" w:rsidRPr="00364D1F" w:rsidTr="00364D1F">
        <w:tc>
          <w:tcPr>
            <w:tcW w:w="675" w:type="dxa"/>
          </w:tcPr>
          <w:p w:rsidR="00B63487" w:rsidRPr="00364D1F" w:rsidRDefault="00B63487" w:rsidP="00B63487">
            <w:pPr>
              <w:pStyle w:val="NoSpacing"/>
              <w:rPr>
                <w:rFonts w:cs="Arial"/>
                <w:szCs w:val="22"/>
              </w:rPr>
            </w:pPr>
            <w:r w:rsidRPr="00364D1F">
              <w:rPr>
                <w:rFonts w:cs="Arial"/>
                <w:szCs w:val="22"/>
              </w:rPr>
              <w:t>2.1</w:t>
            </w:r>
          </w:p>
        </w:tc>
        <w:tc>
          <w:tcPr>
            <w:tcW w:w="9214" w:type="dxa"/>
          </w:tcPr>
          <w:p w:rsidR="00B63487" w:rsidRPr="000D6312" w:rsidRDefault="008D1596" w:rsidP="002A61CD">
            <w:pPr>
              <w:pStyle w:val="NoSpacing"/>
              <w:rPr>
                <w:rFonts w:eastAsiaTheme="minorHAnsi" w:cs="Arial"/>
                <w:szCs w:val="22"/>
              </w:rPr>
            </w:pPr>
            <w:r w:rsidRPr="000D6312">
              <w:rPr>
                <w:rFonts w:eastAsiaTheme="minorHAnsi" w:cs="Arial"/>
                <w:szCs w:val="22"/>
              </w:rPr>
              <w:t>This procedure aims to provide the means to resolve a dispute between the organisation and the complainant.  A complaint is likely to be in one or more of the following areas:</w:t>
            </w:r>
          </w:p>
          <w:p w:rsidR="008D1596" w:rsidRPr="000D6312" w:rsidRDefault="008D1596" w:rsidP="002A61CD">
            <w:pPr>
              <w:pStyle w:val="NoSpacing"/>
              <w:rPr>
                <w:rFonts w:eastAsiaTheme="minorHAnsi" w:cs="Arial"/>
                <w:szCs w:val="22"/>
              </w:rPr>
            </w:pPr>
          </w:p>
          <w:p w:rsidR="008D1596" w:rsidRPr="000D6312" w:rsidRDefault="00364D1F" w:rsidP="00613D90">
            <w:pPr>
              <w:pStyle w:val="NoSpacing"/>
              <w:numPr>
                <w:ilvl w:val="0"/>
                <w:numId w:val="6"/>
              </w:numPr>
              <w:ind w:left="743" w:hanging="425"/>
              <w:rPr>
                <w:rFonts w:eastAsiaTheme="minorHAnsi" w:cs="Arial"/>
                <w:szCs w:val="22"/>
              </w:rPr>
            </w:pPr>
            <w:r w:rsidRPr="000D6312">
              <w:rPr>
                <w:rFonts w:eastAsiaTheme="minorHAnsi" w:cs="Arial"/>
                <w:szCs w:val="22"/>
              </w:rPr>
              <w:t>Dissatisfaction with the</w:t>
            </w:r>
            <w:r w:rsidR="008D1596" w:rsidRPr="000D6312">
              <w:rPr>
                <w:rFonts w:eastAsiaTheme="minorHAnsi" w:cs="Arial"/>
                <w:szCs w:val="22"/>
              </w:rPr>
              <w:t xml:space="preserve"> service, e.g. inadequate work, unacceptable delay or failure to deliver a service</w:t>
            </w:r>
          </w:p>
          <w:p w:rsidR="008D1596" w:rsidRPr="000D6312" w:rsidRDefault="008D1596" w:rsidP="00613D90">
            <w:pPr>
              <w:pStyle w:val="NoSpacing"/>
              <w:numPr>
                <w:ilvl w:val="0"/>
                <w:numId w:val="6"/>
              </w:numPr>
              <w:ind w:left="743" w:hanging="425"/>
              <w:rPr>
                <w:rFonts w:eastAsiaTheme="minorHAnsi" w:cs="Arial"/>
                <w:szCs w:val="22"/>
              </w:rPr>
            </w:pPr>
            <w:r w:rsidRPr="000D6312">
              <w:rPr>
                <w:rFonts w:eastAsiaTheme="minorHAnsi" w:cs="Arial"/>
                <w:szCs w:val="22"/>
              </w:rPr>
              <w:t>A dispute between a user and the organisation with regards to policies, procedures and activities</w:t>
            </w:r>
          </w:p>
          <w:p w:rsidR="008D1596" w:rsidRPr="000D6312" w:rsidRDefault="008D1596" w:rsidP="00364D1F">
            <w:pPr>
              <w:pStyle w:val="NoSpacing"/>
              <w:numPr>
                <w:ilvl w:val="0"/>
                <w:numId w:val="6"/>
              </w:numPr>
              <w:ind w:left="743" w:hanging="425"/>
              <w:rPr>
                <w:rFonts w:eastAsiaTheme="minorHAnsi" w:cs="Arial"/>
                <w:szCs w:val="22"/>
              </w:rPr>
            </w:pPr>
            <w:r w:rsidRPr="000D6312">
              <w:rPr>
                <w:rFonts w:eastAsiaTheme="minorHAnsi" w:cs="Arial"/>
                <w:szCs w:val="22"/>
              </w:rPr>
              <w:t xml:space="preserve">Any action from </w:t>
            </w:r>
            <w:r w:rsidR="00364D1F" w:rsidRPr="000D6312">
              <w:rPr>
                <w:rFonts w:eastAsiaTheme="minorHAnsi" w:cs="Arial"/>
                <w:szCs w:val="22"/>
              </w:rPr>
              <w:t>employees</w:t>
            </w:r>
            <w:r w:rsidRPr="000D6312">
              <w:rPr>
                <w:rFonts w:eastAsiaTheme="minorHAnsi" w:cs="Arial"/>
                <w:szCs w:val="22"/>
              </w:rPr>
              <w:t xml:space="preserve"> or volunteers that may cause offence to the complainant or has been identified, by the complainant, as causing offence to others.</w:t>
            </w:r>
          </w:p>
        </w:tc>
      </w:tr>
      <w:tr w:rsidR="003D49A8" w:rsidRPr="00364D1F" w:rsidTr="00364D1F">
        <w:tc>
          <w:tcPr>
            <w:tcW w:w="675" w:type="dxa"/>
          </w:tcPr>
          <w:p w:rsidR="003D49A8" w:rsidRPr="00364D1F" w:rsidRDefault="003D49A8" w:rsidP="00B63487">
            <w:pPr>
              <w:pStyle w:val="NoSpacing"/>
              <w:rPr>
                <w:rFonts w:cs="Arial"/>
                <w:szCs w:val="22"/>
              </w:rPr>
            </w:pPr>
          </w:p>
        </w:tc>
        <w:tc>
          <w:tcPr>
            <w:tcW w:w="9214" w:type="dxa"/>
          </w:tcPr>
          <w:p w:rsidR="003D49A8" w:rsidRPr="000D6312" w:rsidRDefault="003D49A8" w:rsidP="00B63487">
            <w:pPr>
              <w:pStyle w:val="NoSpacing"/>
              <w:rPr>
                <w:rFonts w:cs="Arial"/>
                <w:szCs w:val="22"/>
              </w:rPr>
            </w:pPr>
          </w:p>
        </w:tc>
      </w:tr>
      <w:tr w:rsidR="00B63487" w:rsidRPr="00364D1F" w:rsidTr="00364D1F">
        <w:tc>
          <w:tcPr>
            <w:tcW w:w="675" w:type="dxa"/>
          </w:tcPr>
          <w:p w:rsidR="00B63487" w:rsidRPr="00364D1F" w:rsidRDefault="00B63487" w:rsidP="00B63487">
            <w:pPr>
              <w:pStyle w:val="NoSpacing"/>
              <w:rPr>
                <w:rFonts w:cs="Arial"/>
                <w:b/>
                <w:szCs w:val="22"/>
              </w:rPr>
            </w:pPr>
            <w:r w:rsidRPr="00364D1F">
              <w:rPr>
                <w:rFonts w:cs="Arial"/>
                <w:b/>
                <w:szCs w:val="22"/>
              </w:rPr>
              <w:t>3.</w:t>
            </w:r>
          </w:p>
        </w:tc>
        <w:tc>
          <w:tcPr>
            <w:tcW w:w="9214" w:type="dxa"/>
          </w:tcPr>
          <w:p w:rsidR="00B63487" w:rsidRPr="000D6312" w:rsidRDefault="00613D90" w:rsidP="00B63487">
            <w:pPr>
              <w:pStyle w:val="NoSpacing"/>
              <w:rPr>
                <w:rFonts w:cs="Arial"/>
                <w:b/>
                <w:szCs w:val="22"/>
              </w:rPr>
            </w:pPr>
            <w:r w:rsidRPr="000D6312">
              <w:rPr>
                <w:rFonts w:cs="Arial"/>
                <w:b/>
                <w:szCs w:val="22"/>
              </w:rPr>
              <w:t>The Procedure</w:t>
            </w:r>
          </w:p>
        </w:tc>
      </w:tr>
      <w:tr w:rsidR="00B63487" w:rsidRPr="00364D1F" w:rsidTr="00364D1F">
        <w:tc>
          <w:tcPr>
            <w:tcW w:w="675" w:type="dxa"/>
          </w:tcPr>
          <w:p w:rsidR="00B63487" w:rsidRPr="00364D1F" w:rsidRDefault="00B63487" w:rsidP="00B63487">
            <w:pPr>
              <w:pStyle w:val="NoSpacing"/>
              <w:rPr>
                <w:rFonts w:cs="Arial"/>
                <w:szCs w:val="22"/>
              </w:rPr>
            </w:pPr>
          </w:p>
        </w:tc>
        <w:tc>
          <w:tcPr>
            <w:tcW w:w="9214" w:type="dxa"/>
          </w:tcPr>
          <w:p w:rsidR="00B63487" w:rsidRPr="000D6312" w:rsidRDefault="00B63487" w:rsidP="00B63487">
            <w:pPr>
              <w:pStyle w:val="NoSpacing"/>
              <w:rPr>
                <w:rFonts w:cs="Arial"/>
                <w:szCs w:val="22"/>
              </w:rPr>
            </w:pPr>
          </w:p>
        </w:tc>
      </w:tr>
      <w:tr w:rsidR="00B63487" w:rsidRPr="00364D1F" w:rsidTr="00364D1F">
        <w:tc>
          <w:tcPr>
            <w:tcW w:w="675" w:type="dxa"/>
          </w:tcPr>
          <w:p w:rsidR="00B63487" w:rsidRPr="00364D1F" w:rsidRDefault="00B63487" w:rsidP="00B63487">
            <w:pPr>
              <w:pStyle w:val="NoSpacing"/>
              <w:rPr>
                <w:rFonts w:cs="Arial"/>
                <w:szCs w:val="22"/>
              </w:rPr>
            </w:pPr>
            <w:r w:rsidRPr="00364D1F">
              <w:rPr>
                <w:rFonts w:cs="Arial"/>
                <w:szCs w:val="22"/>
              </w:rPr>
              <w:t>3.1</w:t>
            </w:r>
          </w:p>
        </w:tc>
        <w:tc>
          <w:tcPr>
            <w:tcW w:w="9214" w:type="dxa"/>
          </w:tcPr>
          <w:p w:rsidR="00B63487" w:rsidRPr="000D6312" w:rsidRDefault="00613D90" w:rsidP="00364D1F">
            <w:pPr>
              <w:pStyle w:val="NoSpacing"/>
              <w:rPr>
                <w:rFonts w:cs="Arial"/>
                <w:color w:val="339966"/>
                <w:szCs w:val="22"/>
              </w:rPr>
            </w:pPr>
            <w:r w:rsidRPr="000D6312">
              <w:rPr>
                <w:rFonts w:cs="Arial"/>
                <w:szCs w:val="22"/>
              </w:rPr>
              <w:t xml:space="preserve">If at any time an individual has a complaint regarding the organisation, its services or its </w:t>
            </w:r>
            <w:r w:rsidR="00364D1F" w:rsidRPr="000D6312">
              <w:rPr>
                <w:rFonts w:cs="Arial"/>
                <w:szCs w:val="22"/>
              </w:rPr>
              <w:t xml:space="preserve">employees/volunteers </w:t>
            </w:r>
            <w:r w:rsidRPr="000D6312">
              <w:rPr>
                <w:rFonts w:cs="Arial"/>
                <w:szCs w:val="22"/>
              </w:rPr>
              <w:t xml:space="preserve">they have the right to voice their complaint and to be listened </w:t>
            </w:r>
            <w:r w:rsidRPr="000D6312">
              <w:rPr>
                <w:rFonts w:cs="Arial"/>
                <w:color w:val="000000"/>
                <w:szCs w:val="22"/>
              </w:rPr>
              <w:t>to.  The organisation will treat all complaints seriously and respond to any issues without prejudice in a timely and professional manner.  The safety of individuals making a complaint will always be considered.</w:t>
            </w:r>
          </w:p>
        </w:tc>
      </w:tr>
      <w:tr w:rsidR="00E175BF" w:rsidRPr="00364D1F" w:rsidTr="00364D1F">
        <w:tc>
          <w:tcPr>
            <w:tcW w:w="675" w:type="dxa"/>
          </w:tcPr>
          <w:p w:rsidR="00E175BF" w:rsidRPr="00364D1F" w:rsidRDefault="00E175BF" w:rsidP="00B63487">
            <w:pPr>
              <w:pStyle w:val="NoSpacing"/>
              <w:rPr>
                <w:rFonts w:cs="Arial"/>
                <w:szCs w:val="22"/>
              </w:rPr>
            </w:pPr>
          </w:p>
        </w:tc>
        <w:tc>
          <w:tcPr>
            <w:tcW w:w="9214" w:type="dxa"/>
          </w:tcPr>
          <w:p w:rsidR="00E175BF" w:rsidRPr="00364D1F" w:rsidRDefault="00E175BF" w:rsidP="00B63487">
            <w:pPr>
              <w:pStyle w:val="NoSpacing"/>
              <w:rPr>
                <w:rFonts w:cs="Arial"/>
                <w:szCs w:val="22"/>
              </w:rPr>
            </w:pPr>
          </w:p>
        </w:tc>
      </w:tr>
      <w:tr w:rsidR="00613D90" w:rsidRPr="00364D1F" w:rsidTr="00364D1F">
        <w:tc>
          <w:tcPr>
            <w:tcW w:w="675" w:type="dxa"/>
          </w:tcPr>
          <w:p w:rsidR="00613D90" w:rsidRPr="00364D1F" w:rsidRDefault="00613D90" w:rsidP="00B63487">
            <w:pPr>
              <w:pStyle w:val="NoSpacing"/>
              <w:rPr>
                <w:rFonts w:cs="Arial"/>
                <w:szCs w:val="22"/>
              </w:rPr>
            </w:pPr>
            <w:r w:rsidRPr="00364D1F">
              <w:rPr>
                <w:rFonts w:cs="Arial"/>
                <w:szCs w:val="22"/>
              </w:rPr>
              <w:t>3.2</w:t>
            </w:r>
          </w:p>
        </w:tc>
        <w:tc>
          <w:tcPr>
            <w:tcW w:w="9214" w:type="dxa"/>
          </w:tcPr>
          <w:p w:rsidR="00613D90" w:rsidRPr="00364D1F" w:rsidRDefault="00613D90" w:rsidP="00B63487">
            <w:pPr>
              <w:pStyle w:val="NoSpacing"/>
              <w:rPr>
                <w:rFonts w:cs="Arial"/>
                <w:szCs w:val="22"/>
              </w:rPr>
            </w:pPr>
            <w:r w:rsidRPr="00364D1F">
              <w:rPr>
                <w:rFonts w:cs="Arial"/>
                <w:szCs w:val="22"/>
              </w:rPr>
              <w:t>All complaints should be made in writing by the completion of a complaints form or by request to make a verbal complaint (any verbal complaint should also be written down in agreed format by the person who is receiving the complaint).</w:t>
            </w:r>
          </w:p>
        </w:tc>
      </w:tr>
      <w:tr w:rsidR="00613D90" w:rsidRPr="00364D1F" w:rsidTr="00364D1F">
        <w:tc>
          <w:tcPr>
            <w:tcW w:w="675" w:type="dxa"/>
          </w:tcPr>
          <w:p w:rsidR="00613D90" w:rsidRPr="00364D1F" w:rsidRDefault="00613D90" w:rsidP="00B63487">
            <w:pPr>
              <w:pStyle w:val="NoSpacing"/>
              <w:rPr>
                <w:rFonts w:cs="Arial"/>
                <w:szCs w:val="22"/>
              </w:rPr>
            </w:pPr>
          </w:p>
        </w:tc>
        <w:tc>
          <w:tcPr>
            <w:tcW w:w="9214" w:type="dxa"/>
          </w:tcPr>
          <w:p w:rsidR="00613D90" w:rsidRPr="00364D1F" w:rsidRDefault="00613D90" w:rsidP="00B63487">
            <w:pPr>
              <w:pStyle w:val="NoSpacing"/>
              <w:rPr>
                <w:rFonts w:cs="Arial"/>
                <w:szCs w:val="22"/>
              </w:rPr>
            </w:pPr>
          </w:p>
        </w:tc>
      </w:tr>
      <w:tr w:rsidR="00B63487" w:rsidRPr="00364D1F" w:rsidTr="00364D1F">
        <w:tc>
          <w:tcPr>
            <w:tcW w:w="675" w:type="dxa"/>
          </w:tcPr>
          <w:p w:rsidR="00B63487" w:rsidRPr="00364D1F" w:rsidRDefault="00B63487" w:rsidP="00B63487">
            <w:pPr>
              <w:pStyle w:val="NoSpacing"/>
              <w:rPr>
                <w:rFonts w:cs="Arial"/>
                <w:b/>
                <w:szCs w:val="22"/>
              </w:rPr>
            </w:pPr>
            <w:r w:rsidRPr="00364D1F">
              <w:rPr>
                <w:rFonts w:cs="Arial"/>
                <w:b/>
                <w:szCs w:val="22"/>
              </w:rPr>
              <w:t>4.</w:t>
            </w:r>
          </w:p>
        </w:tc>
        <w:tc>
          <w:tcPr>
            <w:tcW w:w="9214" w:type="dxa"/>
          </w:tcPr>
          <w:p w:rsidR="00B63487" w:rsidRPr="00364D1F" w:rsidRDefault="00613D90" w:rsidP="00B63487">
            <w:pPr>
              <w:pStyle w:val="NoSpacing"/>
              <w:rPr>
                <w:rFonts w:cs="Arial"/>
                <w:b/>
                <w:szCs w:val="22"/>
              </w:rPr>
            </w:pPr>
            <w:r w:rsidRPr="00364D1F">
              <w:rPr>
                <w:rFonts w:eastAsiaTheme="minorHAnsi" w:cs="Arial"/>
                <w:b/>
                <w:szCs w:val="22"/>
              </w:rPr>
              <w:t>Stage One</w:t>
            </w:r>
            <w:r w:rsidR="009450C6" w:rsidRPr="00364D1F">
              <w:rPr>
                <w:rFonts w:eastAsiaTheme="minorHAnsi" w:cs="Arial"/>
                <w:b/>
                <w:szCs w:val="22"/>
              </w:rPr>
              <w:t xml:space="preserve"> – verbal complaints</w:t>
            </w:r>
          </w:p>
        </w:tc>
      </w:tr>
      <w:tr w:rsidR="00B63487" w:rsidRPr="00364D1F" w:rsidTr="00364D1F">
        <w:tc>
          <w:tcPr>
            <w:tcW w:w="675" w:type="dxa"/>
          </w:tcPr>
          <w:p w:rsidR="00B63487" w:rsidRPr="00364D1F" w:rsidRDefault="00B63487" w:rsidP="00B63487">
            <w:pPr>
              <w:pStyle w:val="NoSpacing"/>
              <w:rPr>
                <w:rFonts w:cs="Arial"/>
                <w:szCs w:val="22"/>
              </w:rPr>
            </w:pPr>
          </w:p>
        </w:tc>
        <w:tc>
          <w:tcPr>
            <w:tcW w:w="9214" w:type="dxa"/>
          </w:tcPr>
          <w:p w:rsidR="00B63487" w:rsidRPr="00364D1F" w:rsidRDefault="00B63487" w:rsidP="00B63487">
            <w:pPr>
              <w:pStyle w:val="NoSpacing"/>
              <w:rPr>
                <w:rFonts w:cs="Arial"/>
                <w:szCs w:val="22"/>
              </w:rPr>
            </w:pPr>
          </w:p>
        </w:tc>
      </w:tr>
      <w:tr w:rsidR="00B63487" w:rsidRPr="00364D1F" w:rsidTr="00364D1F">
        <w:tc>
          <w:tcPr>
            <w:tcW w:w="675" w:type="dxa"/>
          </w:tcPr>
          <w:p w:rsidR="00B63487" w:rsidRPr="00364D1F" w:rsidRDefault="00B63487" w:rsidP="00B63487">
            <w:pPr>
              <w:pStyle w:val="NoSpacing"/>
              <w:rPr>
                <w:rFonts w:cs="Arial"/>
                <w:szCs w:val="22"/>
              </w:rPr>
            </w:pPr>
            <w:r w:rsidRPr="00364D1F">
              <w:rPr>
                <w:rFonts w:cs="Arial"/>
                <w:szCs w:val="22"/>
              </w:rPr>
              <w:t>4.1</w:t>
            </w:r>
          </w:p>
        </w:tc>
        <w:tc>
          <w:tcPr>
            <w:tcW w:w="9214" w:type="dxa"/>
          </w:tcPr>
          <w:p w:rsidR="00613D90" w:rsidRPr="000D6312" w:rsidRDefault="00613D90" w:rsidP="00A14F5D">
            <w:pPr>
              <w:pStyle w:val="NoSpacing"/>
              <w:rPr>
                <w:rFonts w:cs="Arial"/>
                <w:szCs w:val="22"/>
              </w:rPr>
            </w:pPr>
            <w:r w:rsidRPr="000D6312">
              <w:rPr>
                <w:rFonts w:cs="Arial"/>
                <w:szCs w:val="22"/>
              </w:rPr>
              <w:t xml:space="preserve">When a verbal complaint is made, </w:t>
            </w:r>
            <w:r w:rsidR="00364D1F" w:rsidRPr="000D6312">
              <w:rPr>
                <w:rFonts w:cs="Arial"/>
                <w:szCs w:val="22"/>
              </w:rPr>
              <w:t>employees</w:t>
            </w:r>
            <w:r w:rsidRPr="000D6312">
              <w:rPr>
                <w:rFonts w:cs="Arial"/>
                <w:szCs w:val="22"/>
              </w:rPr>
              <w:t xml:space="preserve"> and volunteers should:</w:t>
            </w:r>
          </w:p>
          <w:p w:rsidR="00A14F5D" w:rsidRPr="000D6312" w:rsidRDefault="00A14F5D" w:rsidP="00A14F5D">
            <w:pPr>
              <w:pStyle w:val="NoSpacing"/>
              <w:rPr>
                <w:rFonts w:cs="Arial"/>
                <w:szCs w:val="22"/>
              </w:rPr>
            </w:pPr>
          </w:p>
          <w:p w:rsidR="00613D90" w:rsidRPr="000D6312" w:rsidRDefault="00A14F5D" w:rsidP="000D6312">
            <w:pPr>
              <w:pStyle w:val="NoSpacing"/>
              <w:numPr>
                <w:ilvl w:val="0"/>
                <w:numId w:val="9"/>
              </w:numPr>
              <w:rPr>
                <w:rFonts w:cs="Arial"/>
                <w:szCs w:val="22"/>
              </w:rPr>
            </w:pPr>
            <w:r w:rsidRPr="000D6312">
              <w:rPr>
                <w:rFonts w:cs="Arial"/>
                <w:szCs w:val="22"/>
              </w:rPr>
              <w:t>Be courteous</w:t>
            </w:r>
          </w:p>
          <w:p w:rsidR="00613D90" w:rsidRPr="000D6312" w:rsidRDefault="00613D90" w:rsidP="000D6312">
            <w:pPr>
              <w:pStyle w:val="NoSpacing"/>
              <w:numPr>
                <w:ilvl w:val="0"/>
                <w:numId w:val="9"/>
              </w:numPr>
              <w:rPr>
                <w:rFonts w:cs="Arial"/>
                <w:szCs w:val="22"/>
              </w:rPr>
            </w:pPr>
            <w:r w:rsidRPr="000D6312">
              <w:rPr>
                <w:rFonts w:cs="Arial"/>
                <w:szCs w:val="22"/>
              </w:rPr>
              <w:t>Minimise the need for the comp</w:t>
            </w:r>
            <w:r w:rsidR="00A14F5D" w:rsidRPr="000D6312">
              <w:rPr>
                <w:rFonts w:cs="Arial"/>
                <w:szCs w:val="22"/>
              </w:rPr>
              <w:t>laint to be made where possible</w:t>
            </w:r>
          </w:p>
          <w:p w:rsidR="00613D90" w:rsidRPr="000D6312" w:rsidRDefault="00613D90" w:rsidP="000D6312">
            <w:pPr>
              <w:pStyle w:val="NoSpacing"/>
              <w:numPr>
                <w:ilvl w:val="0"/>
                <w:numId w:val="9"/>
              </w:numPr>
              <w:rPr>
                <w:rFonts w:cs="Arial"/>
                <w:szCs w:val="22"/>
              </w:rPr>
            </w:pPr>
            <w:r w:rsidRPr="000D6312">
              <w:rPr>
                <w:rFonts w:cs="Arial"/>
                <w:szCs w:val="22"/>
              </w:rPr>
              <w:t>Record the complaint taking the following details:</w:t>
            </w:r>
          </w:p>
          <w:p w:rsidR="00613D90" w:rsidRPr="000D6312" w:rsidRDefault="00613D90" w:rsidP="000D6312">
            <w:pPr>
              <w:pStyle w:val="NoSpacing"/>
              <w:numPr>
                <w:ilvl w:val="0"/>
                <w:numId w:val="9"/>
              </w:numPr>
              <w:rPr>
                <w:rFonts w:cs="Arial"/>
                <w:szCs w:val="22"/>
              </w:rPr>
            </w:pPr>
            <w:r w:rsidRPr="000D6312">
              <w:rPr>
                <w:rFonts w:cs="Arial"/>
                <w:szCs w:val="22"/>
              </w:rPr>
              <w:t>The name and contact details of the complainant</w:t>
            </w:r>
          </w:p>
          <w:p w:rsidR="00613D90" w:rsidRPr="000D6312" w:rsidRDefault="00613D90" w:rsidP="000D6312">
            <w:pPr>
              <w:pStyle w:val="NoSpacing"/>
              <w:numPr>
                <w:ilvl w:val="0"/>
                <w:numId w:val="9"/>
              </w:numPr>
              <w:rPr>
                <w:rFonts w:cs="Arial"/>
                <w:szCs w:val="22"/>
              </w:rPr>
            </w:pPr>
            <w:r w:rsidRPr="000D6312">
              <w:rPr>
                <w:rFonts w:cs="Arial"/>
                <w:szCs w:val="22"/>
              </w:rPr>
              <w:t>Detail of the complaint</w:t>
            </w:r>
          </w:p>
          <w:p w:rsidR="00613D90" w:rsidRPr="000D6312" w:rsidRDefault="00613D90" w:rsidP="000D6312">
            <w:pPr>
              <w:pStyle w:val="NoSpacing"/>
              <w:numPr>
                <w:ilvl w:val="0"/>
                <w:numId w:val="9"/>
              </w:numPr>
              <w:rPr>
                <w:rFonts w:cs="Arial"/>
                <w:szCs w:val="22"/>
              </w:rPr>
            </w:pPr>
            <w:r w:rsidRPr="000D6312">
              <w:rPr>
                <w:rFonts w:cs="Arial"/>
                <w:szCs w:val="22"/>
              </w:rPr>
              <w:t>What redress the complainant wants</w:t>
            </w:r>
          </w:p>
          <w:p w:rsidR="00613D90" w:rsidRPr="000D6312" w:rsidRDefault="00613D90" w:rsidP="000D6312">
            <w:pPr>
              <w:pStyle w:val="NoSpacing"/>
              <w:numPr>
                <w:ilvl w:val="0"/>
                <w:numId w:val="9"/>
              </w:numPr>
              <w:rPr>
                <w:rFonts w:cs="Arial"/>
                <w:szCs w:val="22"/>
              </w:rPr>
            </w:pPr>
            <w:r w:rsidRPr="000D6312">
              <w:rPr>
                <w:rFonts w:cs="Arial"/>
                <w:szCs w:val="22"/>
              </w:rPr>
              <w:t>Read back the complaint for verification</w:t>
            </w:r>
            <w:r w:rsidR="00A14F5D" w:rsidRPr="000D6312">
              <w:rPr>
                <w:rFonts w:cs="Arial"/>
                <w:szCs w:val="22"/>
              </w:rPr>
              <w:t>.</w:t>
            </w:r>
          </w:p>
        </w:tc>
      </w:tr>
      <w:tr w:rsidR="00417AA3" w:rsidRPr="00364D1F" w:rsidTr="00364D1F">
        <w:tc>
          <w:tcPr>
            <w:tcW w:w="675" w:type="dxa"/>
          </w:tcPr>
          <w:p w:rsidR="00417AA3" w:rsidRPr="00364D1F" w:rsidRDefault="00417AA3" w:rsidP="00B63487">
            <w:pPr>
              <w:pStyle w:val="NoSpacing"/>
              <w:rPr>
                <w:rFonts w:cs="Arial"/>
                <w:szCs w:val="22"/>
              </w:rPr>
            </w:pPr>
          </w:p>
        </w:tc>
        <w:tc>
          <w:tcPr>
            <w:tcW w:w="9214" w:type="dxa"/>
          </w:tcPr>
          <w:p w:rsidR="00417AA3" w:rsidRPr="00364D1F" w:rsidRDefault="00417AA3" w:rsidP="00B63487">
            <w:pPr>
              <w:pStyle w:val="NoSpacing"/>
              <w:rPr>
                <w:rFonts w:cs="Arial"/>
                <w:szCs w:val="22"/>
              </w:rPr>
            </w:pPr>
          </w:p>
        </w:tc>
      </w:tr>
      <w:tr w:rsidR="00A14F5D" w:rsidRPr="00364D1F" w:rsidTr="00364D1F">
        <w:tc>
          <w:tcPr>
            <w:tcW w:w="675" w:type="dxa"/>
          </w:tcPr>
          <w:p w:rsidR="00A14F5D" w:rsidRPr="00364D1F" w:rsidRDefault="00A14F5D" w:rsidP="00B63487">
            <w:pPr>
              <w:pStyle w:val="NoSpacing"/>
              <w:rPr>
                <w:rFonts w:cs="Arial"/>
                <w:szCs w:val="22"/>
              </w:rPr>
            </w:pPr>
            <w:r w:rsidRPr="00364D1F">
              <w:rPr>
                <w:rFonts w:cs="Arial"/>
                <w:szCs w:val="22"/>
              </w:rPr>
              <w:t>4.2</w:t>
            </w:r>
          </w:p>
        </w:tc>
        <w:tc>
          <w:tcPr>
            <w:tcW w:w="9214" w:type="dxa"/>
          </w:tcPr>
          <w:p w:rsidR="00A14F5D" w:rsidRPr="000D6312" w:rsidRDefault="00A14F5D" w:rsidP="00B63487">
            <w:pPr>
              <w:pStyle w:val="NoSpacing"/>
              <w:rPr>
                <w:rFonts w:cs="Arial"/>
                <w:szCs w:val="22"/>
              </w:rPr>
            </w:pPr>
            <w:r w:rsidRPr="000D6312">
              <w:rPr>
                <w:rFonts w:cs="Arial"/>
                <w:szCs w:val="22"/>
              </w:rPr>
              <w:t>If a verbal complaint is made in person, then the person receiving the complaint should have a fellow worker present with them where possible to minimise risk to the individual and the organisation.  The following guidelines should be followed:</w:t>
            </w:r>
          </w:p>
          <w:p w:rsidR="00A14F5D" w:rsidRPr="000D6312" w:rsidRDefault="00A14F5D" w:rsidP="00B63487">
            <w:pPr>
              <w:pStyle w:val="NoSpacing"/>
              <w:rPr>
                <w:rFonts w:cs="Arial"/>
                <w:szCs w:val="22"/>
              </w:rPr>
            </w:pPr>
          </w:p>
          <w:p w:rsidR="00A14F5D" w:rsidRPr="000D6312" w:rsidRDefault="00A14F5D" w:rsidP="00A14F5D">
            <w:pPr>
              <w:pStyle w:val="NoSpacing"/>
              <w:numPr>
                <w:ilvl w:val="0"/>
                <w:numId w:val="10"/>
              </w:numPr>
              <w:rPr>
                <w:rFonts w:cs="Arial"/>
                <w:szCs w:val="22"/>
              </w:rPr>
            </w:pPr>
            <w:r w:rsidRPr="000D6312">
              <w:rPr>
                <w:rFonts w:cs="Arial"/>
                <w:szCs w:val="22"/>
              </w:rPr>
              <w:t xml:space="preserve">Where the complainant is a woman, the person receiving the complaint should have </w:t>
            </w:r>
            <w:r w:rsidRPr="000D6312">
              <w:rPr>
                <w:rFonts w:cs="Arial"/>
                <w:szCs w:val="22"/>
              </w:rPr>
              <w:lastRenderedPageBreak/>
              <w:t>a woman present with them</w:t>
            </w:r>
          </w:p>
          <w:p w:rsidR="00A14F5D" w:rsidRPr="000D6312" w:rsidRDefault="00A14F5D" w:rsidP="006F34F4">
            <w:pPr>
              <w:pStyle w:val="NoSpacing"/>
              <w:numPr>
                <w:ilvl w:val="0"/>
                <w:numId w:val="10"/>
              </w:numPr>
              <w:rPr>
                <w:rFonts w:cs="Arial"/>
                <w:szCs w:val="22"/>
              </w:rPr>
            </w:pPr>
            <w:r w:rsidRPr="000D6312">
              <w:rPr>
                <w:rFonts w:cs="Arial"/>
                <w:szCs w:val="22"/>
              </w:rPr>
              <w:t>If the complainant is a member of an ethnic minority group then the person receiving the complaint should have a repr</w:t>
            </w:r>
            <w:r w:rsidR="006F34F4" w:rsidRPr="000D6312">
              <w:rPr>
                <w:rFonts w:cs="Arial"/>
                <w:szCs w:val="22"/>
              </w:rPr>
              <w:t>esentative</w:t>
            </w:r>
            <w:r w:rsidRPr="000D6312">
              <w:rPr>
                <w:rFonts w:cs="Arial"/>
                <w:szCs w:val="22"/>
              </w:rPr>
              <w:t xml:space="preserve"> from that group with them.</w:t>
            </w:r>
          </w:p>
        </w:tc>
      </w:tr>
      <w:tr w:rsidR="00A14F5D" w:rsidRPr="00364D1F" w:rsidTr="00364D1F">
        <w:tc>
          <w:tcPr>
            <w:tcW w:w="675" w:type="dxa"/>
          </w:tcPr>
          <w:p w:rsidR="00A14F5D" w:rsidRPr="00364D1F" w:rsidRDefault="00A14F5D" w:rsidP="00B63487">
            <w:pPr>
              <w:pStyle w:val="NoSpacing"/>
              <w:rPr>
                <w:rFonts w:cs="Arial"/>
                <w:szCs w:val="22"/>
              </w:rPr>
            </w:pPr>
          </w:p>
        </w:tc>
        <w:tc>
          <w:tcPr>
            <w:tcW w:w="9214" w:type="dxa"/>
          </w:tcPr>
          <w:p w:rsidR="00A14F5D" w:rsidRPr="00364D1F" w:rsidRDefault="00A14F5D" w:rsidP="00B63487">
            <w:pPr>
              <w:pStyle w:val="NoSpacing"/>
              <w:rPr>
                <w:rFonts w:cs="Arial"/>
                <w:szCs w:val="22"/>
              </w:rPr>
            </w:pPr>
          </w:p>
        </w:tc>
      </w:tr>
      <w:tr w:rsidR="006F34F4" w:rsidRPr="00364D1F" w:rsidTr="00364D1F">
        <w:tc>
          <w:tcPr>
            <w:tcW w:w="675" w:type="dxa"/>
          </w:tcPr>
          <w:p w:rsidR="006F34F4" w:rsidRPr="00364D1F" w:rsidRDefault="006F34F4" w:rsidP="00B63487">
            <w:pPr>
              <w:pStyle w:val="NoSpacing"/>
              <w:rPr>
                <w:rFonts w:cs="Arial"/>
                <w:szCs w:val="22"/>
              </w:rPr>
            </w:pPr>
            <w:r w:rsidRPr="00364D1F">
              <w:rPr>
                <w:rFonts w:cs="Arial"/>
                <w:szCs w:val="22"/>
              </w:rPr>
              <w:t>4.3</w:t>
            </w:r>
          </w:p>
        </w:tc>
        <w:tc>
          <w:tcPr>
            <w:tcW w:w="9214" w:type="dxa"/>
          </w:tcPr>
          <w:p w:rsidR="006F34F4" w:rsidRPr="000D6312" w:rsidRDefault="006F34F4" w:rsidP="00B63487">
            <w:pPr>
              <w:pStyle w:val="NoSpacing"/>
              <w:rPr>
                <w:rFonts w:cs="Arial"/>
                <w:szCs w:val="22"/>
              </w:rPr>
            </w:pPr>
            <w:r w:rsidRPr="000D6312">
              <w:rPr>
                <w:rFonts w:cs="Arial"/>
                <w:szCs w:val="22"/>
              </w:rPr>
              <w:t>In all cases, the details of the discussion must be written down and the organisation will then attempt to solve the problem.</w:t>
            </w:r>
            <w:r w:rsidR="009450C6" w:rsidRPr="000D6312">
              <w:rPr>
                <w:rFonts w:cs="Arial"/>
                <w:szCs w:val="22"/>
              </w:rPr>
              <w:t xml:space="preserve">  If the problem is resolved at this stage, there is no need for further action.</w:t>
            </w:r>
          </w:p>
        </w:tc>
      </w:tr>
      <w:tr w:rsidR="006F34F4" w:rsidRPr="00364D1F" w:rsidTr="00364D1F">
        <w:tc>
          <w:tcPr>
            <w:tcW w:w="675" w:type="dxa"/>
          </w:tcPr>
          <w:p w:rsidR="006F34F4" w:rsidRPr="00364D1F" w:rsidRDefault="006F34F4" w:rsidP="00B63487">
            <w:pPr>
              <w:pStyle w:val="NoSpacing"/>
              <w:rPr>
                <w:rFonts w:cs="Arial"/>
                <w:szCs w:val="22"/>
              </w:rPr>
            </w:pPr>
          </w:p>
        </w:tc>
        <w:tc>
          <w:tcPr>
            <w:tcW w:w="9214" w:type="dxa"/>
          </w:tcPr>
          <w:p w:rsidR="006F34F4" w:rsidRPr="000D6312" w:rsidRDefault="006F34F4" w:rsidP="00B63487">
            <w:pPr>
              <w:pStyle w:val="NoSpacing"/>
              <w:rPr>
                <w:rFonts w:cs="Arial"/>
                <w:szCs w:val="22"/>
              </w:rPr>
            </w:pPr>
          </w:p>
        </w:tc>
      </w:tr>
      <w:tr w:rsidR="00A14F5D" w:rsidRPr="00364D1F" w:rsidTr="00364D1F">
        <w:tc>
          <w:tcPr>
            <w:tcW w:w="675" w:type="dxa"/>
          </w:tcPr>
          <w:p w:rsidR="00A14F5D" w:rsidRPr="00364D1F" w:rsidRDefault="00A14F5D" w:rsidP="00B63487">
            <w:pPr>
              <w:pStyle w:val="NoSpacing"/>
              <w:rPr>
                <w:rFonts w:cs="Arial"/>
                <w:szCs w:val="22"/>
              </w:rPr>
            </w:pPr>
            <w:r w:rsidRPr="00364D1F">
              <w:rPr>
                <w:rFonts w:cs="Arial"/>
                <w:szCs w:val="22"/>
              </w:rPr>
              <w:t>4.3</w:t>
            </w:r>
          </w:p>
        </w:tc>
        <w:tc>
          <w:tcPr>
            <w:tcW w:w="9214" w:type="dxa"/>
          </w:tcPr>
          <w:p w:rsidR="00A14F5D" w:rsidRPr="000D6312" w:rsidRDefault="006F34F4" w:rsidP="00B63487">
            <w:pPr>
              <w:pStyle w:val="NoSpacing"/>
              <w:rPr>
                <w:rFonts w:cs="Arial"/>
                <w:szCs w:val="22"/>
              </w:rPr>
            </w:pPr>
            <w:r w:rsidRPr="000D6312">
              <w:rPr>
                <w:rFonts w:cs="Arial"/>
                <w:szCs w:val="22"/>
              </w:rPr>
              <w:t>In many cases, verbal complaints can be resolved at an early stage and without the need for a panel to be convened, however, all complaints must be brought to the attention of the Chief Executive.</w:t>
            </w:r>
          </w:p>
        </w:tc>
      </w:tr>
      <w:tr w:rsidR="00A14F5D" w:rsidRPr="00364D1F" w:rsidTr="00364D1F">
        <w:tc>
          <w:tcPr>
            <w:tcW w:w="675" w:type="dxa"/>
          </w:tcPr>
          <w:p w:rsidR="00A14F5D" w:rsidRPr="00364D1F" w:rsidRDefault="00A14F5D" w:rsidP="00B63487">
            <w:pPr>
              <w:pStyle w:val="NoSpacing"/>
              <w:rPr>
                <w:rFonts w:cs="Arial"/>
                <w:szCs w:val="22"/>
              </w:rPr>
            </w:pPr>
          </w:p>
        </w:tc>
        <w:tc>
          <w:tcPr>
            <w:tcW w:w="9214" w:type="dxa"/>
          </w:tcPr>
          <w:p w:rsidR="00A14F5D" w:rsidRPr="00364D1F" w:rsidRDefault="00A14F5D" w:rsidP="00B63487">
            <w:pPr>
              <w:pStyle w:val="NoSpacing"/>
              <w:rPr>
                <w:rFonts w:cs="Arial"/>
                <w:szCs w:val="22"/>
              </w:rPr>
            </w:pPr>
          </w:p>
        </w:tc>
      </w:tr>
      <w:tr w:rsidR="00650C00" w:rsidRPr="00364D1F" w:rsidTr="00364D1F">
        <w:tc>
          <w:tcPr>
            <w:tcW w:w="675" w:type="dxa"/>
          </w:tcPr>
          <w:p w:rsidR="00650C00" w:rsidRPr="00364D1F" w:rsidRDefault="009450C6" w:rsidP="00B63487">
            <w:pPr>
              <w:pStyle w:val="NoSpacing"/>
              <w:rPr>
                <w:rFonts w:cs="Arial"/>
                <w:b/>
                <w:szCs w:val="22"/>
              </w:rPr>
            </w:pPr>
            <w:r w:rsidRPr="00364D1F">
              <w:rPr>
                <w:rFonts w:cs="Arial"/>
                <w:b/>
                <w:szCs w:val="22"/>
              </w:rPr>
              <w:t>5.</w:t>
            </w:r>
          </w:p>
        </w:tc>
        <w:tc>
          <w:tcPr>
            <w:tcW w:w="9214" w:type="dxa"/>
          </w:tcPr>
          <w:p w:rsidR="00650C00" w:rsidRPr="00364D1F" w:rsidRDefault="009450C6" w:rsidP="00B63487">
            <w:pPr>
              <w:pStyle w:val="NoSpacing"/>
              <w:rPr>
                <w:rFonts w:cs="Arial"/>
                <w:b/>
                <w:szCs w:val="22"/>
              </w:rPr>
            </w:pPr>
            <w:r w:rsidRPr="00364D1F">
              <w:rPr>
                <w:rFonts w:cs="Arial"/>
                <w:b/>
                <w:szCs w:val="22"/>
              </w:rPr>
              <w:t>Stage One – written complaints</w:t>
            </w:r>
          </w:p>
        </w:tc>
      </w:tr>
      <w:tr w:rsidR="00650C00" w:rsidRPr="00364D1F" w:rsidTr="00364D1F">
        <w:tc>
          <w:tcPr>
            <w:tcW w:w="675" w:type="dxa"/>
          </w:tcPr>
          <w:p w:rsidR="00650C00" w:rsidRPr="00364D1F" w:rsidRDefault="00650C00" w:rsidP="00B63487">
            <w:pPr>
              <w:pStyle w:val="NoSpacing"/>
              <w:rPr>
                <w:rFonts w:cs="Arial"/>
                <w:szCs w:val="22"/>
              </w:rPr>
            </w:pPr>
          </w:p>
        </w:tc>
        <w:tc>
          <w:tcPr>
            <w:tcW w:w="9214" w:type="dxa"/>
          </w:tcPr>
          <w:p w:rsidR="00650C00" w:rsidRPr="00364D1F" w:rsidRDefault="00650C00" w:rsidP="00B63487">
            <w:pPr>
              <w:pStyle w:val="NoSpacing"/>
              <w:rPr>
                <w:rFonts w:cs="Arial"/>
                <w:szCs w:val="22"/>
              </w:rPr>
            </w:pPr>
          </w:p>
        </w:tc>
      </w:tr>
      <w:tr w:rsidR="009450C6" w:rsidRPr="00364D1F" w:rsidTr="00364D1F">
        <w:tc>
          <w:tcPr>
            <w:tcW w:w="675" w:type="dxa"/>
          </w:tcPr>
          <w:p w:rsidR="009450C6" w:rsidRPr="00364D1F" w:rsidRDefault="009450C6" w:rsidP="00B63487">
            <w:pPr>
              <w:pStyle w:val="NoSpacing"/>
              <w:rPr>
                <w:rFonts w:cs="Arial"/>
                <w:szCs w:val="22"/>
              </w:rPr>
            </w:pPr>
            <w:r w:rsidRPr="00364D1F">
              <w:rPr>
                <w:rFonts w:cs="Arial"/>
                <w:szCs w:val="22"/>
              </w:rPr>
              <w:t>5.1</w:t>
            </w:r>
          </w:p>
        </w:tc>
        <w:tc>
          <w:tcPr>
            <w:tcW w:w="9214" w:type="dxa"/>
          </w:tcPr>
          <w:p w:rsidR="009450C6" w:rsidRPr="000D6312" w:rsidRDefault="009450C6" w:rsidP="009450C6">
            <w:pPr>
              <w:pStyle w:val="NoSpacing"/>
              <w:rPr>
                <w:rFonts w:cs="Arial"/>
                <w:szCs w:val="22"/>
              </w:rPr>
            </w:pPr>
            <w:r w:rsidRPr="000D6312">
              <w:rPr>
                <w:rFonts w:cs="Arial"/>
                <w:szCs w:val="22"/>
              </w:rPr>
              <w:t>If the initial complaint is made in writing, the complainant should be invited to discuss the issue with a member of the Board of Trustees, or any other person designated by the Board to deal with these issues.  Where the complainant does not wish to discuss the complaint further, then the written complaint will be accepted and the outcome based on the information contained within it.</w:t>
            </w:r>
          </w:p>
        </w:tc>
      </w:tr>
      <w:tr w:rsidR="009450C6" w:rsidRPr="00364D1F" w:rsidTr="00364D1F">
        <w:tc>
          <w:tcPr>
            <w:tcW w:w="675" w:type="dxa"/>
          </w:tcPr>
          <w:p w:rsidR="009450C6" w:rsidRPr="00364D1F" w:rsidRDefault="009450C6" w:rsidP="00B63487">
            <w:pPr>
              <w:pStyle w:val="NoSpacing"/>
              <w:rPr>
                <w:rFonts w:cs="Arial"/>
                <w:szCs w:val="22"/>
              </w:rPr>
            </w:pPr>
          </w:p>
        </w:tc>
        <w:tc>
          <w:tcPr>
            <w:tcW w:w="9214" w:type="dxa"/>
          </w:tcPr>
          <w:p w:rsidR="009450C6" w:rsidRPr="000D6312" w:rsidRDefault="009450C6" w:rsidP="00B63487">
            <w:pPr>
              <w:pStyle w:val="NoSpacing"/>
              <w:rPr>
                <w:rFonts w:cs="Arial"/>
                <w:szCs w:val="22"/>
              </w:rPr>
            </w:pPr>
          </w:p>
        </w:tc>
      </w:tr>
      <w:tr w:rsidR="009450C6" w:rsidRPr="00364D1F" w:rsidTr="00364D1F">
        <w:tc>
          <w:tcPr>
            <w:tcW w:w="675" w:type="dxa"/>
          </w:tcPr>
          <w:p w:rsidR="009450C6" w:rsidRPr="00364D1F" w:rsidRDefault="009450C6" w:rsidP="00B63487">
            <w:pPr>
              <w:pStyle w:val="NoSpacing"/>
              <w:rPr>
                <w:rFonts w:cs="Arial"/>
                <w:szCs w:val="22"/>
              </w:rPr>
            </w:pPr>
            <w:r w:rsidRPr="00364D1F">
              <w:rPr>
                <w:rFonts w:cs="Arial"/>
                <w:szCs w:val="22"/>
              </w:rPr>
              <w:t>5.2</w:t>
            </w:r>
          </w:p>
        </w:tc>
        <w:tc>
          <w:tcPr>
            <w:tcW w:w="9214" w:type="dxa"/>
          </w:tcPr>
          <w:p w:rsidR="009450C6" w:rsidRPr="000D6312" w:rsidRDefault="009450C6" w:rsidP="00B63487">
            <w:pPr>
              <w:pStyle w:val="NoSpacing"/>
              <w:rPr>
                <w:rFonts w:cs="Arial"/>
                <w:szCs w:val="22"/>
              </w:rPr>
            </w:pPr>
            <w:r w:rsidRPr="000D6312">
              <w:rPr>
                <w:rFonts w:cs="Arial"/>
                <w:szCs w:val="22"/>
              </w:rPr>
              <w:t>If the complainant does not wish to discuss the complaint in person, the organisation reserves the right to request further written information from the individual in order to investigate and attempt to resolve the issue.</w:t>
            </w:r>
          </w:p>
        </w:tc>
      </w:tr>
      <w:tr w:rsidR="009450C6" w:rsidRPr="00364D1F" w:rsidTr="00364D1F">
        <w:tc>
          <w:tcPr>
            <w:tcW w:w="675" w:type="dxa"/>
          </w:tcPr>
          <w:p w:rsidR="009450C6" w:rsidRPr="00364D1F" w:rsidRDefault="009450C6" w:rsidP="00B63487">
            <w:pPr>
              <w:pStyle w:val="NoSpacing"/>
              <w:rPr>
                <w:rFonts w:cs="Arial"/>
                <w:szCs w:val="22"/>
              </w:rPr>
            </w:pPr>
          </w:p>
        </w:tc>
        <w:tc>
          <w:tcPr>
            <w:tcW w:w="9214" w:type="dxa"/>
          </w:tcPr>
          <w:p w:rsidR="009450C6" w:rsidRPr="000D6312" w:rsidRDefault="009450C6" w:rsidP="006F34F4">
            <w:pPr>
              <w:pStyle w:val="NoSpacing"/>
              <w:rPr>
                <w:rFonts w:cs="Arial"/>
                <w:szCs w:val="22"/>
              </w:rPr>
            </w:pPr>
          </w:p>
        </w:tc>
      </w:tr>
      <w:tr w:rsidR="009450C6" w:rsidRPr="00364D1F" w:rsidTr="00364D1F">
        <w:tc>
          <w:tcPr>
            <w:tcW w:w="675" w:type="dxa"/>
          </w:tcPr>
          <w:p w:rsidR="009450C6" w:rsidRPr="00364D1F" w:rsidRDefault="009450C6" w:rsidP="00B63487">
            <w:pPr>
              <w:pStyle w:val="NoSpacing"/>
              <w:rPr>
                <w:rFonts w:cs="Arial"/>
                <w:szCs w:val="22"/>
              </w:rPr>
            </w:pPr>
            <w:r w:rsidRPr="00364D1F">
              <w:rPr>
                <w:rFonts w:cs="Arial"/>
                <w:szCs w:val="22"/>
              </w:rPr>
              <w:t>5.3</w:t>
            </w:r>
          </w:p>
        </w:tc>
        <w:tc>
          <w:tcPr>
            <w:tcW w:w="9214" w:type="dxa"/>
          </w:tcPr>
          <w:p w:rsidR="009450C6" w:rsidRPr="000D6312" w:rsidRDefault="009450C6" w:rsidP="006F34F4">
            <w:pPr>
              <w:pStyle w:val="NoSpacing"/>
              <w:rPr>
                <w:rFonts w:cs="Arial"/>
                <w:szCs w:val="22"/>
              </w:rPr>
            </w:pPr>
            <w:r w:rsidRPr="000D6312">
              <w:rPr>
                <w:rFonts w:cs="Arial"/>
                <w:szCs w:val="22"/>
              </w:rPr>
              <w:t>In most cases it will be the person against whom the complaint is made that will respond in writing to the complaint in this regard, however, the health and safety of all concerned will be taken into account and the organisation reserves the right to nominate a specific individual to correspond with the complainant.</w:t>
            </w:r>
          </w:p>
        </w:tc>
      </w:tr>
      <w:tr w:rsidR="009450C6" w:rsidRPr="00364D1F" w:rsidTr="00364D1F">
        <w:tc>
          <w:tcPr>
            <w:tcW w:w="675" w:type="dxa"/>
          </w:tcPr>
          <w:p w:rsidR="009450C6" w:rsidRPr="00364D1F" w:rsidRDefault="009450C6" w:rsidP="00B63487">
            <w:pPr>
              <w:pStyle w:val="NoSpacing"/>
              <w:rPr>
                <w:rFonts w:cs="Arial"/>
                <w:szCs w:val="22"/>
              </w:rPr>
            </w:pPr>
          </w:p>
        </w:tc>
        <w:tc>
          <w:tcPr>
            <w:tcW w:w="9214" w:type="dxa"/>
          </w:tcPr>
          <w:p w:rsidR="009450C6" w:rsidRPr="000D6312" w:rsidRDefault="009450C6" w:rsidP="00B63487">
            <w:pPr>
              <w:pStyle w:val="NoSpacing"/>
              <w:rPr>
                <w:rFonts w:cs="Arial"/>
                <w:szCs w:val="22"/>
              </w:rPr>
            </w:pPr>
          </w:p>
        </w:tc>
      </w:tr>
      <w:tr w:rsidR="009450C6" w:rsidRPr="00364D1F" w:rsidTr="00364D1F">
        <w:tc>
          <w:tcPr>
            <w:tcW w:w="675" w:type="dxa"/>
          </w:tcPr>
          <w:p w:rsidR="009450C6" w:rsidRPr="00364D1F" w:rsidRDefault="009450C6" w:rsidP="00B63487">
            <w:pPr>
              <w:pStyle w:val="NoSpacing"/>
              <w:rPr>
                <w:rFonts w:cs="Arial"/>
                <w:szCs w:val="22"/>
              </w:rPr>
            </w:pPr>
            <w:r w:rsidRPr="00364D1F">
              <w:rPr>
                <w:rFonts w:cs="Arial"/>
                <w:szCs w:val="22"/>
              </w:rPr>
              <w:t>6.1</w:t>
            </w:r>
          </w:p>
        </w:tc>
        <w:tc>
          <w:tcPr>
            <w:tcW w:w="9214" w:type="dxa"/>
          </w:tcPr>
          <w:p w:rsidR="009450C6" w:rsidRPr="000D6312" w:rsidRDefault="009450C6" w:rsidP="00613D90">
            <w:pPr>
              <w:pStyle w:val="NoSpacing"/>
              <w:ind w:left="34"/>
              <w:rPr>
                <w:rFonts w:cs="Arial"/>
                <w:szCs w:val="22"/>
              </w:rPr>
            </w:pPr>
            <w:r w:rsidRPr="000D6312">
              <w:rPr>
                <w:rFonts w:cs="Arial"/>
                <w:szCs w:val="22"/>
              </w:rPr>
              <w:t>Stage One should be completed within 5 working days of rece</w:t>
            </w:r>
            <w:r w:rsidR="00172493" w:rsidRPr="000D6312">
              <w:rPr>
                <w:rFonts w:cs="Arial"/>
                <w:szCs w:val="22"/>
              </w:rPr>
              <w:t>iving the complaint</w:t>
            </w:r>
            <w:r w:rsidRPr="000D6312">
              <w:rPr>
                <w:rFonts w:cs="Arial"/>
                <w:szCs w:val="22"/>
              </w:rPr>
              <w:t>.</w:t>
            </w:r>
          </w:p>
        </w:tc>
      </w:tr>
      <w:tr w:rsidR="009450C6" w:rsidRPr="00364D1F" w:rsidTr="00364D1F">
        <w:tc>
          <w:tcPr>
            <w:tcW w:w="675" w:type="dxa"/>
          </w:tcPr>
          <w:p w:rsidR="009450C6" w:rsidRPr="00364D1F" w:rsidRDefault="009450C6" w:rsidP="00B63487">
            <w:pPr>
              <w:pStyle w:val="NoSpacing"/>
              <w:rPr>
                <w:rFonts w:cs="Arial"/>
                <w:szCs w:val="22"/>
              </w:rPr>
            </w:pPr>
          </w:p>
        </w:tc>
        <w:tc>
          <w:tcPr>
            <w:tcW w:w="9214" w:type="dxa"/>
          </w:tcPr>
          <w:p w:rsidR="009450C6" w:rsidRPr="000D6312" w:rsidRDefault="009450C6" w:rsidP="00B63487">
            <w:pPr>
              <w:pStyle w:val="NoSpacing"/>
              <w:rPr>
                <w:rFonts w:cs="Arial"/>
                <w:szCs w:val="22"/>
              </w:rPr>
            </w:pPr>
          </w:p>
        </w:tc>
      </w:tr>
      <w:tr w:rsidR="009450C6" w:rsidRPr="00364D1F" w:rsidTr="00364D1F">
        <w:tc>
          <w:tcPr>
            <w:tcW w:w="675" w:type="dxa"/>
          </w:tcPr>
          <w:p w:rsidR="009450C6" w:rsidRPr="00364D1F" w:rsidRDefault="009450C6" w:rsidP="00B63487">
            <w:pPr>
              <w:pStyle w:val="NoSpacing"/>
              <w:rPr>
                <w:rFonts w:cs="Arial"/>
                <w:b/>
                <w:szCs w:val="22"/>
              </w:rPr>
            </w:pPr>
            <w:r w:rsidRPr="00364D1F">
              <w:rPr>
                <w:rFonts w:cs="Arial"/>
                <w:b/>
                <w:szCs w:val="22"/>
              </w:rPr>
              <w:t>6.</w:t>
            </w:r>
          </w:p>
        </w:tc>
        <w:tc>
          <w:tcPr>
            <w:tcW w:w="9214" w:type="dxa"/>
          </w:tcPr>
          <w:p w:rsidR="009450C6" w:rsidRPr="000D6312" w:rsidRDefault="00172493" w:rsidP="00B63487">
            <w:pPr>
              <w:pStyle w:val="NoSpacing"/>
              <w:rPr>
                <w:rFonts w:cs="Arial"/>
                <w:b/>
                <w:szCs w:val="22"/>
              </w:rPr>
            </w:pPr>
            <w:r w:rsidRPr="000D6312">
              <w:rPr>
                <w:rFonts w:cs="Arial"/>
                <w:b/>
                <w:szCs w:val="22"/>
              </w:rPr>
              <w:t>Stage Two</w:t>
            </w:r>
          </w:p>
        </w:tc>
      </w:tr>
      <w:tr w:rsidR="009450C6" w:rsidRPr="00364D1F" w:rsidTr="00364D1F">
        <w:tc>
          <w:tcPr>
            <w:tcW w:w="675" w:type="dxa"/>
          </w:tcPr>
          <w:p w:rsidR="009450C6" w:rsidRPr="00364D1F" w:rsidRDefault="009450C6" w:rsidP="00B63487">
            <w:pPr>
              <w:pStyle w:val="NoSpacing"/>
              <w:rPr>
                <w:rFonts w:cs="Arial"/>
                <w:szCs w:val="22"/>
              </w:rPr>
            </w:pPr>
          </w:p>
        </w:tc>
        <w:tc>
          <w:tcPr>
            <w:tcW w:w="9214" w:type="dxa"/>
          </w:tcPr>
          <w:p w:rsidR="009450C6" w:rsidRPr="000D6312" w:rsidRDefault="009450C6" w:rsidP="00B63487">
            <w:pPr>
              <w:pStyle w:val="NoSpacing"/>
              <w:rPr>
                <w:rFonts w:cs="Arial"/>
                <w:szCs w:val="22"/>
              </w:rPr>
            </w:pPr>
          </w:p>
        </w:tc>
      </w:tr>
      <w:tr w:rsidR="009450C6" w:rsidRPr="00364D1F" w:rsidTr="00364D1F">
        <w:tc>
          <w:tcPr>
            <w:tcW w:w="675" w:type="dxa"/>
          </w:tcPr>
          <w:p w:rsidR="009450C6" w:rsidRPr="00364D1F" w:rsidRDefault="009450C6" w:rsidP="00B63487">
            <w:pPr>
              <w:pStyle w:val="NoSpacing"/>
              <w:rPr>
                <w:rFonts w:cs="Arial"/>
                <w:szCs w:val="22"/>
              </w:rPr>
            </w:pPr>
            <w:r w:rsidRPr="00364D1F">
              <w:rPr>
                <w:rFonts w:cs="Arial"/>
                <w:szCs w:val="22"/>
              </w:rPr>
              <w:t>6.1</w:t>
            </w:r>
          </w:p>
        </w:tc>
        <w:tc>
          <w:tcPr>
            <w:tcW w:w="9214" w:type="dxa"/>
          </w:tcPr>
          <w:p w:rsidR="009450C6" w:rsidRPr="000D6312" w:rsidRDefault="00172493" w:rsidP="000D6312">
            <w:pPr>
              <w:pStyle w:val="NoSpacing"/>
              <w:rPr>
                <w:rFonts w:cs="Arial"/>
                <w:szCs w:val="22"/>
              </w:rPr>
            </w:pPr>
            <w:r w:rsidRPr="000D6312">
              <w:rPr>
                <w:rFonts w:cs="Arial"/>
                <w:szCs w:val="22"/>
              </w:rPr>
              <w:t xml:space="preserve">The complaint (written or verbal) should be passed to the manager to which the complaint relates.  If the complaint is about a manager, then the complaint should be given to the </w:t>
            </w:r>
            <w:r w:rsidR="000D6312">
              <w:rPr>
                <w:rFonts w:cs="Arial"/>
                <w:szCs w:val="22"/>
              </w:rPr>
              <w:t>Chief Executive, or the Chair of the Board of Trustees in the case of a complaint about the Chief Executive</w:t>
            </w:r>
            <w:r w:rsidRPr="000D6312">
              <w:rPr>
                <w:rFonts w:cs="Arial"/>
                <w:szCs w:val="22"/>
              </w:rPr>
              <w:t>.</w:t>
            </w:r>
          </w:p>
        </w:tc>
      </w:tr>
      <w:tr w:rsidR="00172493" w:rsidRPr="00364D1F" w:rsidTr="00364D1F">
        <w:tc>
          <w:tcPr>
            <w:tcW w:w="675" w:type="dxa"/>
          </w:tcPr>
          <w:p w:rsidR="00172493" w:rsidRPr="00364D1F" w:rsidRDefault="00172493" w:rsidP="00B63487">
            <w:pPr>
              <w:pStyle w:val="NoSpacing"/>
              <w:rPr>
                <w:rFonts w:cs="Arial"/>
                <w:szCs w:val="22"/>
              </w:rPr>
            </w:pPr>
          </w:p>
        </w:tc>
        <w:tc>
          <w:tcPr>
            <w:tcW w:w="9214" w:type="dxa"/>
          </w:tcPr>
          <w:p w:rsidR="00172493" w:rsidRPr="00364D1F" w:rsidRDefault="00172493" w:rsidP="00172493">
            <w:pPr>
              <w:pStyle w:val="NoSpacing"/>
              <w:rPr>
                <w:rFonts w:cs="Arial"/>
                <w:szCs w:val="22"/>
              </w:rPr>
            </w:pPr>
          </w:p>
        </w:tc>
      </w:tr>
      <w:tr w:rsidR="00172493" w:rsidRPr="00364D1F" w:rsidTr="00364D1F">
        <w:tc>
          <w:tcPr>
            <w:tcW w:w="675" w:type="dxa"/>
          </w:tcPr>
          <w:p w:rsidR="00172493" w:rsidRPr="00364D1F" w:rsidRDefault="00172493" w:rsidP="00B63487">
            <w:pPr>
              <w:pStyle w:val="NoSpacing"/>
              <w:rPr>
                <w:rFonts w:cs="Arial"/>
                <w:szCs w:val="22"/>
              </w:rPr>
            </w:pPr>
            <w:r w:rsidRPr="00364D1F">
              <w:rPr>
                <w:rFonts w:cs="Arial"/>
                <w:szCs w:val="22"/>
              </w:rPr>
              <w:t>6.2</w:t>
            </w:r>
          </w:p>
        </w:tc>
        <w:tc>
          <w:tcPr>
            <w:tcW w:w="9214" w:type="dxa"/>
          </w:tcPr>
          <w:p w:rsidR="00172493" w:rsidRPr="000D6312" w:rsidRDefault="00172493" w:rsidP="00172493">
            <w:pPr>
              <w:pStyle w:val="NoSpacing"/>
              <w:rPr>
                <w:rFonts w:cs="Arial"/>
                <w:szCs w:val="22"/>
              </w:rPr>
            </w:pPr>
            <w:r w:rsidRPr="000D6312">
              <w:rPr>
                <w:rFonts w:cs="Arial"/>
                <w:szCs w:val="22"/>
              </w:rPr>
              <w:t>A letter or email should be sent to the complainant acknowledging the complaint within 5 days, explaining the organisation’s procedure and timescales for review.</w:t>
            </w:r>
          </w:p>
        </w:tc>
      </w:tr>
      <w:tr w:rsidR="00172493" w:rsidRPr="00364D1F" w:rsidTr="00364D1F">
        <w:tc>
          <w:tcPr>
            <w:tcW w:w="675" w:type="dxa"/>
          </w:tcPr>
          <w:p w:rsidR="00172493" w:rsidRPr="00364D1F" w:rsidRDefault="00172493" w:rsidP="00B63487">
            <w:pPr>
              <w:pStyle w:val="NoSpacing"/>
              <w:rPr>
                <w:rFonts w:cs="Arial"/>
                <w:szCs w:val="22"/>
              </w:rPr>
            </w:pPr>
          </w:p>
        </w:tc>
        <w:tc>
          <w:tcPr>
            <w:tcW w:w="9214" w:type="dxa"/>
          </w:tcPr>
          <w:p w:rsidR="00172493" w:rsidRPr="000D6312" w:rsidRDefault="00172493" w:rsidP="00172493">
            <w:pPr>
              <w:pStyle w:val="NoSpacing"/>
              <w:rPr>
                <w:rFonts w:cs="Arial"/>
                <w:szCs w:val="22"/>
              </w:rPr>
            </w:pPr>
          </w:p>
        </w:tc>
      </w:tr>
      <w:tr w:rsidR="00172493" w:rsidRPr="00364D1F" w:rsidTr="00364D1F">
        <w:tc>
          <w:tcPr>
            <w:tcW w:w="675" w:type="dxa"/>
          </w:tcPr>
          <w:p w:rsidR="00172493" w:rsidRPr="00364D1F" w:rsidRDefault="00172493" w:rsidP="00B63487">
            <w:pPr>
              <w:pStyle w:val="NoSpacing"/>
              <w:rPr>
                <w:rFonts w:cs="Arial"/>
                <w:szCs w:val="22"/>
              </w:rPr>
            </w:pPr>
            <w:r w:rsidRPr="00364D1F">
              <w:rPr>
                <w:rFonts w:cs="Arial"/>
                <w:szCs w:val="22"/>
              </w:rPr>
              <w:t>6.3</w:t>
            </w:r>
          </w:p>
        </w:tc>
        <w:tc>
          <w:tcPr>
            <w:tcW w:w="9214" w:type="dxa"/>
          </w:tcPr>
          <w:p w:rsidR="00172493" w:rsidRPr="000D6312" w:rsidRDefault="00172493" w:rsidP="00172493">
            <w:pPr>
              <w:pStyle w:val="NoSpacing"/>
              <w:rPr>
                <w:rFonts w:cs="Arial"/>
                <w:szCs w:val="22"/>
              </w:rPr>
            </w:pPr>
            <w:r w:rsidRPr="000D6312">
              <w:rPr>
                <w:rFonts w:cs="Arial"/>
                <w:szCs w:val="22"/>
              </w:rPr>
              <w:t>The complaint will be investigated by the relevant manager or member/panel from the Board of Trustees, depending on appropriateness, further evidence will be gathered where necessary and recommendations made.</w:t>
            </w:r>
          </w:p>
        </w:tc>
      </w:tr>
      <w:tr w:rsidR="00172493" w:rsidRPr="00364D1F" w:rsidTr="00364D1F">
        <w:tc>
          <w:tcPr>
            <w:tcW w:w="675" w:type="dxa"/>
          </w:tcPr>
          <w:p w:rsidR="00172493" w:rsidRPr="00364D1F" w:rsidRDefault="00172493" w:rsidP="00B63487">
            <w:pPr>
              <w:pStyle w:val="NoSpacing"/>
              <w:rPr>
                <w:rFonts w:cs="Arial"/>
                <w:szCs w:val="22"/>
              </w:rPr>
            </w:pPr>
          </w:p>
        </w:tc>
        <w:tc>
          <w:tcPr>
            <w:tcW w:w="9214" w:type="dxa"/>
          </w:tcPr>
          <w:p w:rsidR="00172493" w:rsidRPr="000D6312" w:rsidRDefault="00172493" w:rsidP="00172493">
            <w:pPr>
              <w:pStyle w:val="NoSpacing"/>
              <w:rPr>
                <w:rFonts w:cs="Arial"/>
                <w:szCs w:val="22"/>
              </w:rPr>
            </w:pPr>
          </w:p>
        </w:tc>
      </w:tr>
      <w:tr w:rsidR="00172493" w:rsidRPr="00364D1F" w:rsidTr="00364D1F">
        <w:tc>
          <w:tcPr>
            <w:tcW w:w="675" w:type="dxa"/>
          </w:tcPr>
          <w:p w:rsidR="00172493" w:rsidRPr="00364D1F" w:rsidRDefault="00172493" w:rsidP="00B63487">
            <w:pPr>
              <w:pStyle w:val="NoSpacing"/>
              <w:rPr>
                <w:rFonts w:cs="Arial"/>
                <w:szCs w:val="22"/>
              </w:rPr>
            </w:pPr>
            <w:r w:rsidRPr="00364D1F">
              <w:rPr>
                <w:rFonts w:cs="Arial"/>
                <w:szCs w:val="22"/>
              </w:rPr>
              <w:t>6.4</w:t>
            </w:r>
          </w:p>
        </w:tc>
        <w:tc>
          <w:tcPr>
            <w:tcW w:w="9214" w:type="dxa"/>
          </w:tcPr>
          <w:p w:rsidR="00172493" w:rsidRPr="000D6312" w:rsidRDefault="00172493" w:rsidP="00364D1F">
            <w:pPr>
              <w:pStyle w:val="NoSpacing"/>
              <w:rPr>
                <w:rFonts w:cs="Arial"/>
                <w:szCs w:val="22"/>
              </w:rPr>
            </w:pPr>
            <w:r w:rsidRPr="000D6312">
              <w:rPr>
                <w:rFonts w:cs="Arial"/>
                <w:szCs w:val="22"/>
              </w:rPr>
              <w:t>The investigating officer/panel’s decision will be final (unless the individual appeals)</w:t>
            </w:r>
            <w:r w:rsidR="009B4E2C" w:rsidRPr="000D6312">
              <w:rPr>
                <w:rFonts w:cs="Arial"/>
                <w:szCs w:val="22"/>
              </w:rPr>
              <w:t xml:space="preserve"> with regards to the organisation and no further action will be taken by the organisation, unless it is deemed the complaint is valid.  Where this is the case, the organisation will take action under the relevant policy/procedure and any action taken against a</w:t>
            </w:r>
            <w:r w:rsidR="00364D1F" w:rsidRPr="000D6312">
              <w:rPr>
                <w:rFonts w:cs="Arial"/>
                <w:szCs w:val="22"/>
              </w:rPr>
              <w:t>n employee</w:t>
            </w:r>
            <w:r w:rsidR="009B4E2C" w:rsidRPr="000D6312">
              <w:rPr>
                <w:rFonts w:cs="Arial"/>
                <w:szCs w:val="22"/>
              </w:rPr>
              <w:t xml:space="preserve"> or volunteer will not be disclosed to the complainant.</w:t>
            </w:r>
          </w:p>
        </w:tc>
      </w:tr>
      <w:tr w:rsidR="009B4E2C" w:rsidRPr="00364D1F" w:rsidTr="00364D1F">
        <w:tc>
          <w:tcPr>
            <w:tcW w:w="675" w:type="dxa"/>
          </w:tcPr>
          <w:p w:rsidR="009B4E2C" w:rsidRPr="00364D1F" w:rsidRDefault="009B4E2C" w:rsidP="00B63487">
            <w:pPr>
              <w:pStyle w:val="NoSpacing"/>
              <w:rPr>
                <w:rFonts w:cs="Arial"/>
                <w:szCs w:val="22"/>
              </w:rPr>
            </w:pPr>
          </w:p>
        </w:tc>
        <w:tc>
          <w:tcPr>
            <w:tcW w:w="9214" w:type="dxa"/>
          </w:tcPr>
          <w:p w:rsidR="009B4E2C" w:rsidRPr="000D6312" w:rsidRDefault="009B4E2C" w:rsidP="00172493">
            <w:pPr>
              <w:pStyle w:val="NoSpacing"/>
              <w:rPr>
                <w:rFonts w:cs="Arial"/>
                <w:szCs w:val="22"/>
              </w:rPr>
            </w:pPr>
          </w:p>
        </w:tc>
      </w:tr>
      <w:tr w:rsidR="009B4E2C" w:rsidRPr="00364D1F" w:rsidTr="00364D1F">
        <w:tc>
          <w:tcPr>
            <w:tcW w:w="675" w:type="dxa"/>
          </w:tcPr>
          <w:p w:rsidR="009B4E2C" w:rsidRPr="00364D1F" w:rsidRDefault="009B4E2C" w:rsidP="00B63487">
            <w:pPr>
              <w:pStyle w:val="NoSpacing"/>
              <w:rPr>
                <w:rFonts w:cs="Arial"/>
                <w:szCs w:val="22"/>
              </w:rPr>
            </w:pPr>
            <w:r w:rsidRPr="00364D1F">
              <w:rPr>
                <w:rFonts w:cs="Arial"/>
                <w:szCs w:val="22"/>
              </w:rPr>
              <w:t>6.5</w:t>
            </w:r>
          </w:p>
        </w:tc>
        <w:tc>
          <w:tcPr>
            <w:tcW w:w="9214" w:type="dxa"/>
          </w:tcPr>
          <w:p w:rsidR="009B4E2C" w:rsidRPr="000D6312" w:rsidRDefault="009B4E2C" w:rsidP="00172493">
            <w:pPr>
              <w:pStyle w:val="NoSpacing"/>
              <w:rPr>
                <w:rFonts w:cs="Arial"/>
                <w:szCs w:val="22"/>
              </w:rPr>
            </w:pPr>
            <w:r w:rsidRPr="000D6312">
              <w:rPr>
                <w:rFonts w:cs="Arial"/>
                <w:szCs w:val="22"/>
              </w:rPr>
              <w:t>Stage Two should take no longer than 10 working days and the complainant will be notified in writing of the organisation’s decision.  Where the process may take longer than 10 working days, the complainant will be notified, either at the start of the process or at the earliest opportunity, with a reason for the delay.</w:t>
            </w:r>
          </w:p>
        </w:tc>
      </w:tr>
      <w:tr w:rsidR="001A7A7D" w:rsidRPr="00364D1F" w:rsidTr="00364D1F">
        <w:tc>
          <w:tcPr>
            <w:tcW w:w="675" w:type="dxa"/>
          </w:tcPr>
          <w:p w:rsidR="001A7A7D" w:rsidRPr="00364D1F" w:rsidRDefault="001A7A7D" w:rsidP="00B63487">
            <w:pPr>
              <w:pStyle w:val="NoSpacing"/>
              <w:rPr>
                <w:rFonts w:cs="Arial"/>
                <w:szCs w:val="22"/>
              </w:rPr>
            </w:pPr>
          </w:p>
        </w:tc>
        <w:tc>
          <w:tcPr>
            <w:tcW w:w="9214" w:type="dxa"/>
          </w:tcPr>
          <w:p w:rsidR="001A7A7D" w:rsidRPr="00364D1F" w:rsidRDefault="001A7A7D" w:rsidP="00172493">
            <w:pPr>
              <w:pStyle w:val="NoSpacing"/>
              <w:rPr>
                <w:rFonts w:cs="Arial"/>
                <w:szCs w:val="22"/>
              </w:rPr>
            </w:pPr>
          </w:p>
        </w:tc>
      </w:tr>
      <w:tr w:rsidR="001A7A7D" w:rsidRPr="00364D1F" w:rsidTr="00364D1F">
        <w:tc>
          <w:tcPr>
            <w:tcW w:w="675" w:type="dxa"/>
          </w:tcPr>
          <w:p w:rsidR="001A7A7D" w:rsidRPr="00364D1F" w:rsidRDefault="001A7A7D" w:rsidP="00B63487">
            <w:pPr>
              <w:pStyle w:val="NoSpacing"/>
              <w:rPr>
                <w:rFonts w:cs="Arial"/>
                <w:szCs w:val="22"/>
              </w:rPr>
            </w:pPr>
            <w:r w:rsidRPr="00364D1F">
              <w:rPr>
                <w:rFonts w:cs="Arial"/>
                <w:szCs w:val="22"/>
              </w:rPr>
              <w:t>6.6</w:t>
            </w:r>
          </w:p>
        </w:tc>
        <w:tc>
          <w:tcPr>
            <w:tcW w:w="9214" w:type="dxa"/>
          </w:tcPr>
          <w:p w:rsidR="001A7A7D" w:rsidRPr="00364D1F" w:rsidRDefault="001A7A7D" w:rsidP="001A7A7D">
            <w:pPr>
              <w:pStyle w:val="NoSpacing"/>
              <w:rPr>
                <w:rFonts w:cs="Arial"/>
                <w:szCs w:val="22"/>
              </w:rPr>
            </w:pPr>
            <w:r w:rsidRPr="00364D1F">
              <w:rPr>
                <w:rFonts w:cs="Arial"/>
                <w:szCs w:val="22"/>
              </w:rPr>
              <w:t>The complainant will be contacted in writing with the response to the complaint and details of the appeals procedure.</w:t>
            </w:r>
          </w:p>
        </w:tc>
      </w:tr>
      <w:tr w:rsidR="009B4E2C" w:rsidRPr="00364D1F" w:rsidTr="00364D1F">
        <w:tc>
          <w:tcPr>
            <w:tcW w:w="675" w:type="dxa"/>
          </w:tcPr>
          <w:p w:rsidR="009B4E2C" w:rsidRPr="00364D1F" w:rsidRDefault="009B4E2C" w:rsidP="00B63487">
            <w:pPr>
              <w:pStyle w:val="NoSpacing"/>
              <w:rPr>
                <w:rFonts w:cs="Arial"/>
                <w:szCs w:val="22"/>
              </w:rPr>
            </w:pPr>
          </w:p>
        </w:tc>
        <w:tc>
          <w:tcPr>
            <w:tcW w:w="9214" w:type="dxa"/>
          </w:tcPr>
          <w:p w:rsidR="009B4E2C" w:rsidRPr="00364D1F" w:rsidRDefault="009B4E2C" w:rsidP="00172493">
            <w:pPr>
              <w:pStyle w:val="NoSpacing"/>
              <w:rPr>
                <w:rFonts w:cs="Arial"/>
                <w:szCs w:val="22"/>
              </w:rPr>
            </w:pPr>
          </w:p>
        </w:tc>
      </w:tr>
      <w:tr w:rsidR="009B4E2C" w:rsidRPr="00364D1F" w:rsidTr="00364D1F">
        <w:tc>
          <w:tcPr>
            <w:tcW w:w="675" w:type="dxa"/>
          </w:tcPr>
          <w:p w:rsidR="009B4E2C" w:rsidRPr="00364D1F" w:rsidRDefault="009B4E2C" w:rsidP="00B63487">
            <w:pPr>
              <w:pStyle w:val="NoSpacing"/>
              <w:rPr>
                <w:rFonts w:cs="Arial"/>
                <w:b/>
                <w:szCs w:val="22"/>
              </w:rPr>
            </w:pPr>
            <w:r w:rsidRPr="00364D1F">
              <w:rPr>
                <w:rFonts w:cs="Arial"/>
                <w:b/>
                <w:szCs w:val="22"/>
              </w:rPr>
              <w:t>7.</w:t>
            </w:r>
          </w:p>
        </w:tc>
        <w:tc>
          <w:tcPr>
            <w:tcW w:w="9214" w:type="dxa"/>
          </w:tcPr>
          <w:p w:rsidR="009B4E2C" w:rsidRPr="00364D1F" w:rsidRDefault="009B4E2C" w:rsidP="00172493">
            <w:pPr>
              <w:pStyle w:val="NoSpacing"/>
              <w:rPr>
                <w:rFonts w:cs="Arial"/>
                <w:b/>
                <w:szCs w:val="22"/>
              </w:rPr>
            </w:pPr>
            <w:r w:rsidRPr="00364D1F">
              <w:rPr>
                <w:rFonts w:cs="Arial"/>
                <w:b/>
                <w:szCs w:val="22"/>
              </w:rPr>
              <w:t>Stage 3 –</w:t>
            </w:r>
            <w:r w:rsidR="001A7A7D" w:rsidRPr="00364D1F">
              <w:rPr>
                <w:rFonts w:cs="Arial"/>
                <w:b/>
                <w:szCs w:val="22"/>
              </w:rPr>
              <w:t xml:space="preserve"> A</w:t>
            </w:r>
            <w:r w:rsidRPr="00364D1F">
              <w:rPr>
                <w:rFonts w:cs="Arial"/>
                <w:b/>
                <w:szCs w:val="22"/>
              </w:rPr>
              <w:t>ppeal</w:t>
            </w:r>
            <w:r w:rsidR="001A7A7D" w:rsidRPr="00364D1F">
              <w:rPr>
                <w:rFonts w:cs="Arial"/>
                <w:b/>
                <w:szCs w:val="22"/>
              </w:rPr>
              <w:t>s</w:t>
            </w:r>
          </w:p>
        </w:tc>
      </w:tr>
      <w:tr w:rsidR="009B4E2C" w:rsidRPr="00364D1F" w:rsidTr="00364D1F">
        <w:tc>
          <w:tcPr>
            <w:tcW w:w="675" w:type="dxa"/>
          </w:tcPr>
          <w:p w:rsidR="009B4E2C" w:rsidRPr="00364D1F" w:rsidRDefault="009B4E2C" w:rsidP="00B63487">
            <w:pPr>
              <w:pStyle w:val="NoSpacing"/>
              <w:rPr>
                <w:rFonts w:cs="Arial"/>
                <w:szCs w:val="22"/>
              </w:rPr>
            </w:pPr>
          </w:p>
        </w:tc>
        <w:tc>
          <w:tcPr>
            <w:tcW w:w="9214" w:type="dxa"/>
          </w:tcPr>
          <w:p w:rsidR="009B4E2C" w:rsidRPr="00364D1F" w:rsidRDefault="009B4E2C" w:rsidP="00172493">
            <w:pPr>
              <w:pStyle w:val="NoSpacing"/>
              <w:rPr>
                <w:rFonts w:cs="Arial"/>
                <w:szCs w:val="22"/>
              </w:rPr>
            </w:pPr>
          </w:p>
        </w:tc>
      </w:tr>
      <w:tr w:rsidR="009B4E2C" w:rsidRPr="00364D1F" w:rsidTr="00364D1F">
        <w:tc>
          <w:tcPr>
            <w:tcW w:w="675" w:type="dxa"/>
          </w:tcPr>
          <w:p w:rsidR="009B4E2C" w:rsidRPr="00364D1F" w:rsidRDefault="009B4E2C" w:rsidP="00B63487">
            <w:pPr>
              <w:pStyle w:val="NoSpacing"/>
              <w:rPr>
                <w:rFonts w:cs="Arial"/>
                <w:szCs w:val="22"/>
              </w:rPr>
            </w:pPr>
            <w:r w:rsidRPr="00364D1F">
              <w:rPr>
                <w:rFonts w:cs="Arial"/>
                <w:szCs w:val="22"/>
              </w:rPr>
              <w:t>7.1</w:t>
            </w:r>
          </w:p>
        </w:tc>
        <w:tc>
          <w:tcPr>
            <w:tcW w:w="9214" w:type="dxa"/>
          </w:tcPr>
          <w:p w:rsidR="009B4E2C" w:rsidRPr="00364D1F" w:rsidRDefault="009B4E2C" w:rsidP="00172493">
            <w:pPr>
              <w:pStyle w:val="NoSpacing"/>
              <w:rPr>
                <w:rFonts w:cs="Arial"/>
                <w:szCs w:val="22"/>
              </w:rPr>
            </w:pPr>
            <w:r w:rsidRPr="00364D1F">
              <w:rPr>
                <w:rFonts w:cs="Arial"/>
                <w:szCs w:val="22"/>
              </w:rPr>
              <w:t xml:space="preserve">The decision made at Stage Two is final.  Where the complainant feels that the procedure has not been followed correctly, they may make an appeal by writing to the </w:t>
            </w:r>
            <w:r w:rsidRPr="000D6312">
              <w:rPr>
                <w:rFonts w:cs="Arial"/>
                <w:szCs w:val="22"/>
              </w:rPr>
              <w:t>Chair</w:t>
            </w:r>
            <w:r w:rsidR="000D6312">
              <w:rPr>
                <w:rFonts w:cs="Arial"/>
                <w:szCs w:val="22"/>
              </w:rPr>
              <w:t xml:space="preserve"> of the Board of Trustees</w:t>
            </w:r>
            <w:r w:rsidRPr="00364D1F">
              <w:rPr>
                <w:rFonts w:cs="Arial"/>
                <w:szCs w:val="22"/>
              </w:rPr>
              <w:t xml:space="preserve"> within 5 working days of the date of the decision at Stage Two.</w:t>
            </w:r>
          </w:p>
        </w:tc>
      </w:tr>
      <w:tr w:rsidR="009B4E2C" w:rsidRPr="00364D1F" w:rsidTr="00364D1F">
        <w:tc>
          <w:tcPr>
            <w:tcW w:w="675" w:type="dxa"/>
          </w:tcPr>
          <w:p w:rsidR="009B4E2C" w:rsidRPr="00364D1F" w:rsidRDefault="009B4E2C" w:rsidP="00B63487">
            <w:pPr>
              <w:pStyle w:val="NoSpacing"/>
              <w:rPr>
                <w:rFonts w:cs="Arial"/>
                <w:szCs w:val="22"/>
              </w:rPr>
            </w:pPr>
          </w:p>
        </w:tc>
        <w:tc>
          <w:tcPr>
            <w:tcW w:w="9214" w:type="dxa"/>
          </w:tcPr>
          <w:p w:rsidR="009B4E2C" w:rsidRPr="00364D1F" w:rsidRDefault="009B4E2C" w:rsidP="00172493">
            <w:pPr>
              <w:pStyle w:val="NoSpacing"/>
              <w:rPr>
                <w:rFonts w:cs="Arial"/>
                <w:szCs w:val="22"/>
              </w:rPr>
            </w:pPr>
          </w:p>
        </w:tc>
      </w:tr>
      <w:tr w:rsidR="009B4E2C" w:rsidRPr="00364D1F" w:rsidTr="00364D1F">
        <w:tc>
          <w:tcPr>
            <w:tcW w:w="675" w:type="dxa"/>
          </w:tcPr>
          <w:p w:rsidR="009B4E2C" w:rsidRPr="00364D1F" w:rsidRDefault="009B4E2C" w:rsidP="00B63487">
            <w:pPr>
              <w:pStyle w:val="NoSpacing"/>
              <w:rPr>
                <w:rFonts w:cs="Arial"/>
                <w:szCs w:val="22"/>
              </w:rPr>
            </w:pPr>
            <w:r w:rsidRPr="00364D1F">
              <w:rPr>
                <w:rFonts w:cs="Arial"/>
                <w:szCs w:val="22"/>
              </w:rPr>
              <w:t>7.2</w:t>
            </w:r>
          </w:p>
        </w:tc>
        <w:tc>
          <w:tcPr>
            <w:tcW w:w="9214" w:type="dxa"/>
          </w:tcPr>
          <w:p w:rsidR="009B4E2C" w:rsidRPr="000D6312" w:rsidRDefault="009B4E2C" w:rsidP="009B4E2C">
            <w:pPr>
              <w:pStyle w:val="NoSpacing"/>
              <w:rPr>
                <w:rFonts w:cs="Arial"/>
                <w:szCs w:val="22"/>
              </w:rPr>
            </w:pPr>
            <w:r w:rsidRPr="000D6312">
              <w:rPr>
                <w:rFonts w:cs="Arial"/>
                <w:szCs w:val="22"/>
              </w:rPr>
              <w:t>The Chair will then either review the case or appoint at least two members from the Board of Trustees</w:t>
            </w:r>
            <w:r w:rsidR="000D6312" w:rsidRPr="000D6312">
              <w:rPr>
                <w:rFonts w:cs="Arial"/>
                <w:szCs w:val="22"/>
              </w:rPr>
              <w:t>, as a</w:t>
            </w:r>
            <w:r w:rsidRPr="000D6312">
              <w:rPr>
                <w:rFonts w:cs="Arial"/>
                <w:szCs w:val="22"/>
              </w:rPr>
              <w:t xml:space="preserve"> Board Complaints Appeal Panel to investigate further.  This panel will look at all evidence and decide if the original decision was made to the best of ability using all the necessary information.</w:t>
            </w:r>
          </w:p>
        </w:tc>
      </w:tr>
      <w:tr w:rsidR="009B4E2C" w:rsidRPr="00364D1F" w:rsidTr="00364D1F">
        <w:tc>
          <w:tcPr>
            <w:tcW w:w="675" w:type="dxa"/>
          </w:tcPr>
          <w:p w:rsidR="009B4E2C" w:rsidRPr="00364D1F" w:rsidRDefault="009B4E2C" w:rsidP="00B63487">
            <w:pPr>
              <w:pStyle w:val="NoSpacing"/>
              <w:rPr>
                <w:rFonts w:cs="Arial"/>
                <w:szCs w:val="22"/>
              </w:rPr>
            </w:pPr>
          </w:p>
        </w:tc>
        <w:tc>
          <w:tcPr>
            <w:tcW w:w="9214" w:type="dxa"/>
          </w:tcPr>
          <w:p w:rsidR="009B4E2C" w:rsidRPr="00364D1F" w:rsidRDefault="009B4E2C" w:rsidP="009B4E2C">
            <w:pPr>
              <w:pStyle w:val="NoSpacing"/>
              <w:rPr>
                <w:rFonts w:cs="Arial"/>
                <w:szCs w:val="22"/>
              </w:rPr>
            </w:pPr>
          </w:p>
        </w:tc>
      </w:tr>
      <w:tr w:rsidR="009B4E2C" w:rsidRPr="00364D1F" w:rsidTr="00364D1F">
        <w:tc>
          <w:tcPr>
            <w:tcW w:w="675" w:type="dxa"/>
          </w:tcPr>
          <w:p w:rsidR="009B4E2C" w:rsidRPr="00364D1F" w:rsidRDefault="009B4E2C" w:rsidP="00B63487">
            <w:pPr>
              <w:pStyle w:val="NoSpacing"/>
              <w:rPr>
                <w:rFonts w:cs="Arial"/>
                <w:szCs w:val="22"/>
              </w:rPr>
            </w:pPr>
            <w:r w:rsidRPr="00364D1F">
              <w:rPr>
                <w:rFonts w:cs="Arial"/>
                <w:szCs w:val="22"/>
              </w:rPr>
              <w:t>7.3</w:t>
            </w:r>
          </w:p>
        </w:tc>
        <w:tc>
          <w:tcPr>
            <w:tcW w:w="9214" w:type="dxa"/>
          </w:tcPr>
          <w:p w:rsidR="009B4E2C" w:rsidRPr="00364D1F" w:rsidRDefault="009B4E2C" w:rsidP="009B4E2C">
            <w:pPr>
              <w:pStyle w:val="NoSpacing"/>
              <w:rPr>
                <w:rFonts w:cs="Arial"/>
                <w:szCs w:val="22"/>
              </w:rPr>
            </w:pPr>
            <w:r w:rsidRPr="00364D1F">
              <w:rPr>
                <w:rFonts w:cs="Arial"/>
                <w:szCs w:val="22"/>
              </w:rPr>
              <w:t>The panel will not overturn the original decision unless there has been a clear breach of this procedure.  If this is the case then the complaint will be looked at again, using Stage Two of this procedure.</w:t>
            </w:r>
          </w:p>
        </w:tc>
      </w:tr>
      <w:tr w:rsidR="009B4E2C" w:rsidRPr="00364D1F" w:rsidTr="00364D1F">
        <w:tc>
          <w:tcPr>
            <w:tcW w:w="675" w:type="dxa"/>
          </w:tcPr>
          <w:p w:rsidR="009B4E2C" w:rsidRPr="00364D1F" w:rsidRDefault="009B4E2C" w:rsidP="00B63487">
            <w:pPr>
              <w:pStyle w:val="NoSpacing"/>
              <w:rPr>
                <w:rFonts w:cs="Arial"/>
                <w:szCs w:val="22"/>
              </w:rPr>
            </w:pPr>
          </w:p>
        </w:tc>
        <w:tc>
          <w:tcPr>
            <w:tcW w:w="9214" w:type="dxa"/>
          </w:tcPr>
          <w:p w:rsidR="009B4E2C" w:rsidRPr="00364D1F" w:rsidRDefault="009B4E2C" w:rsidP="009B4E2C">
            <w:pPr>
              <w:pStyle w:val="NoSpacing"/>
              <w:rPr>
                <w:rFonts w:cs="Arial"/>
                <w:szCs w:val="22"/>
              </w:rPr>
            </w:pPr>
          </w:p>
        </w:tc>
      </w:tr>
      <w:tr w:rsidR="009B4E2C" w:rsidRPr="00364D1F" w:rsidTr="00364D1F">
        <w:tc>
          <w:tcPr>
            <w:tcW w:w="675" w:type="dxa"/>
          </w:tcPr>
          <w:p w:rsidR="009B4E2C" w:rsidRPr="00364D1F" w:rsidRDefault="009B4E2C" w:rsidP="00B63487">
            <w:pPr>
              <w:pStyle w:val="NoSpacing"/>
              <w:rPr>
                <w:rFonts w:cs="Arial"/>
                <w:b/>
                <w:szCs w:val="22"/>
              </w:rPr>
            </w:pPr>
            <w:r w:rsidRPr="00364D1F">
              <w:rPr>
                <w:rFonts w:cs="Arial"/>
                <w:b/>
                <w:szCs w:val="22"/>
              </w:rPr>
              <w:t>8.</w:t>
            </w:r>
          </w:p>
        </w:tc>
        <w:tc>
          <w:tcPr>
            <w:tcW w:w="9214" w:type="dxa"/>
          </w:tcPr>
          <w:p w:rsidR="009B4E2C" w:rsidRPr="000D6312" w:rsidRDefault="009B4E2C" w:rsidP="009B4E2C">
            <w:pPr>
              <w:pStyle w:val="NoSpacing"/>
              <w:rPr>
                <w:rFonts w:cs="Arial"/>
                <w:b/>
                <w:szCs w:val="22"/>
              </w:rPr>
            </w:pPr>
            <w:r w:rsidRPr="000D6312">
              <w:rPr>
                <w:rFonts w:cs="Arial"/>
                <w:b/>
                <w:szCs w:val="22"/>
              </w:rPr>
              <w:t>Complaints against the Board</w:t>
            </w:r>
            <w:r w:rsidR="000D6312" w:rsidRPr="000D6312">
              <w:rPr>
                <w:rFonts w:cs="Arial"/>
                <w:b/>
                <w:szCs w:val="22"/>
              </w:rPr>
              <w:t xml:space="preserve"> of Trustees</w:t>
            </w:r>
          </w:p>
        </w:tc>
      </w:tr>
      <w:tr w:rsidR="009B4E2C" w:rsidRPr="00364D1F" w:rsidTr="00364D1F">
        <w:tc>
          <w:tcPr>
            <w:tcW w:w="675" w:type="dxa"/>
          </w:tcPr>
          <w:p w:rsidR="009B4E2C" w:rsidRPr="00364D1F" w:rsidRDefault="009B4E2C" w:rsidP="00B63487">
            <w:pPr>
              <w:pStyle w:val="NoSpacing"/>
              <w:rPr>
                <w:rFonts w:cs="Arial"/>
                <w:szCs w:val="22"/>
              </w:rPr>
            </w:pPr>
          </w:p>
        </w:tc>
        <w:tc>
          <w:tcPr>
            <w:tcW w:w="9214" w:type="dxa"/>
          </w:tcPr>
          <w:p w:rsidR="009B4E2C" w:rsidRPr="000D6312" w:rsidRDefault="009B4E2C" w:rsidP="009B4E2C">
            <w:pPr>
              <w:pStyle w:val="NoSpacing"/>
              <w:rPr>
                <w:rFonts w:cs="Arial"/>
                <w:szCs w:val="22"/>
              </w:rPr>
            </w:pPr>
          </w:p>
        </w:tc>
      </w:tr>
      <w:tr w:rsidR="009B4E2C" w:rsidRPr="00364D1F" w:rsidTr="00364D1F">
        <w:tc>
          <w:tcPr>
            <w:tcW w:w="675" w:type="dxa"/>
          </w:tcPr>
          <w:p w:rsidR="009B4E2C" w:rsidRPr="00364D1F" w:rsidRDefault="009B4E2C" w:rsidP="00B63487">
            <w:pPr>
              <w:pStyle w:val="NoSpacing"/>
              <w:rPr>
                <w:rFonts w:cs="Arial"/>
                <w:szCs w:val="22"/>
              </w:rPr>
            </w:pPr>
            <w:r w:rsidRPr="00364D1F">
              <w:rPr>
                <w:rFonts w:cs="Arial"/>
                <w:szCs w:val="22"/>
              </w:rPr>
              <w:t>8.1</w:t>
            </w:r>
          </w:p>
        </w:tc>
        <w:tc>
          <w:tcPr>
            <w:tcW w:w="9214" w:type="dxa"/>
          </w:tcPr>
          <w:p w:rsidR="009B4E2C" w:rsidRPr="000D6312" w:rsidRDefault="009B4E2C" w:rsidP="009B4E2C">
            <w:pPr>
              <w:pStyle w:val="NoSpacing"/>
              <w:rPr>
                <w:rFonts w:cs="Arial"/>
                <w:szCs w:val="22"/>
              </w:rPr>
            </w:pPr>
            <w:r w:rsidRPr="000D6312">
              <w:rPr>
                <w:rFonts w:cs="Arial"/>
                <w:szCs w:val="22"/>
              </w:rPr>
              <w:t>If a complaint is made against a member of the Board of Trustees, the same procedure will be followed</w:t>
            </w:r>
            <w:r w:rsidR="001A7A7D" w:rsidRPr="000D6312">
              <w:rPr>
                <w:rFonts w:cs="Arial"/>
                <w:szCs w:val="22"/>
              </w:rPr>
              <w:t xml:space="preserve"> except for the following changes.  In such a case, it is deemed necessary for the Chair to decide upon either:</w:t>
            </w:r>
          </w:p>
          <w:p w:rsidR="001A7A7D" w:rsidRPr="000D6312" w:rsidRDefault="001A7A7D" w:rsidP="009B4E2C">
            <w:pPr>
              <w:pStyle w:val="NoSpacing"/>
              <w:rPr>
                <w:rFonts w:cs="Arial"/>
                <w:szCs w:val="22"/>
              </w:rPr>
            </w:pPr>
          </w:p>
          <w:p w:rsidR="001A7A7D" w:rsidRPr="000D6312" w:rsidRDefault="001A7A7D" w:rsidP="001A7A7D">
            <w:pPr>
              <w:pStyle w:val="NoSpacing"/>
              <w:numPr>
                <w:ilvl w:val="0"/>
                <w:numId w:val="11"/>
              </w:numPr>
              <w:rPr>
                <w:rFonts w:cs="Arial"/>
                <w:szCs w:val="22"/>
              </w:rPr>
            </w:pPr>
            <w:r w:rsidRPr="000D6312">
              <w:rPr>
                <w:rFonts w:cs="Arial"/>
                <w:szCs w:val="22"/>
              </w:rPr>
              <w:t>Asking for other members of the Board</w:t>
            </w:r>
            <w:r w:rsidR="000D6312" w:rsidRPr="000D6312">
              <w:rPr>
                <w:rFonts w:cs="Arial"/>
                <w:szCs w:val="22"/>
              </w:rPr>
              <w:t xml:space="preserve"> of Trustees, not cited in the complaint,</w:t>
            </w:r>
            <w:r w:rsidRPr="000D6312">
              <w:rPr>
                <w:rFonts w:cs="Arial"/>
                <w:szCs w:val="22"/>
              </w:rPr>
              <w:t xml:space="preserve"> to form a panel that will investigate the complaint, and/or</w:t>
            </w:r>
          </w:p>
          <w:p w:rsidR="001A7A7D" w:rsidRPr="000D6312" w:rsidRDefault="001A7A7D" w:rsidP="001A7A7D">
            <w:pPr>
              <w:pStyle w:val="NoSpacing"/>
              <w:numPr>
                <w:ilvl w:val="0"/>
                <w:numId w:val="11"/>
              </w:numPr>
              <w:rPr>
                <w:rFonts w:cs="Arial"/>
                <w:szCs w:val="22"/>
              </w:rPr>
            </w:pPr>
            <w:r w:rsidRPr="000D6312">
              <w:rPr>
                <w:rFonts w:cs="Arial"/>
                <w:szCs w:val="22"/>
              </w:rPr>
              <w:t>Asking for guidance and support from an external body, able to provide such guidance and support, i.e. Voluntary Action Rotherham.</w:t>
            </w:r>
          </w:p>
        </w:tc>
      </w:tr>
      <w:tr w:rsidR="001A7A7D" w:rsidRPr="00364D1F" w:rsidTr="00364D1F">
        <w:tc>
          <w:tcPr>
            <w:tcW w:w="675" w:type="dxa"/>
          </w:tcPr>
          <w:p w:rsidR="001A7A7D" w:rsidRPr="00364D1F" w:rsidRDefault="001A7A7D" w:rsidP="00B63487">
            <w:pPr>
              <w:pStyle w:val="NoSpacing"/>
              <w:rPr>
                <w:rFonts w:cs="Arial"/>
                <w:szCs w:val="22"/>
              </w:rPr>
            </w:pPr>
          </w:p>
        </w:tc>
        <w:tc>
          <w:tcPr>
            <w:tcW w:w="9214" w:type="dxa"/>
          </w:tcPr>
          <w:p w:rsidR="001A7A7D" w:rsidRPr="000D6312" w:rsidRDefault="001A7A7D" w:rsidP="009B4E2C">
            <w:pPr>
              <w:pStyle w:val="NoSpacing"/>
              <w:rPr>
                <w:rFonts w:cs="Arial"/>
                <w:szCs w:val="22"/>
              </w:rPr>
            </w:pPr>
          </w:p>
        </w:tc>
      </w:tr>
      <w:tr w:rsidR="001A7A7D" w:rsidRPr="00364D1F" w:rsidTr="00364D1F">
        <w:tc>
          <w:tcPr>
            <w:tcW w:w="675" w:type="dxa"/>
          </w:tcPr>
          <w:p w:rsidR="001A7A7D" w:rsidRPr="00364D1F" w:rsidRDefault="001A7A7D" w:rsidP="00B63487">
            <w:pPr>
              <w:pStyle w:val="NoSpacing"/>
              <w:rPr>
                <w:rFonts w:cs="Arial"/>
                <w:b/>
                <w:szCs w:val="22"/>
              </w:rPr>
            </w:pPr>
            <w:r w:rsidRPr="00364D1F">
              <w:rPr>
                <w:rFonts w:cs="Arial"/>
                <w:b/>
                <w:szCs w:val="22"/>
              </w:rPr>
              <w:t>9.</w:t>
            </w:r>
          </w:p>
        </w:tc>
        <w:tc>
          <w:tcPr>
            <w:tcW w:w="9214" w:type="dxa"/>
          </w:tcPr>
          <w:p w:rsidR="001A7A7D" w:rsidRPr="000D6312" w:rsidRDefault="001A7A7D" w:rsidP="009B4E2C">
            <w:pPr>
              <w:pStyle w:val="NoSpacing"/>
              <w:rPr>
                <w:rFonts w:cs="Arial"/>
                <w:b/>
                <w:szCs w:val="22"/>
              </w:rPr>
            </w:pPr>
            <w:r w:rsidRPr="000D6312">
              <w:rPr>
                <w:rFonts w:cs="Arial"/>
                <w:b/>
                <w:szCs w:val="22"/>
              </w:rPr>
              <w:t>Financial loss</w:t>
            </w:r>
          </w:p>
        </w:tc>
      </w:tr>
      <w:tr w:rsidR="001A7A7D" w:rsidRPr="00364D1F" w:rsidTr="00364D1F">
        <w:tc>
          <w:tcPr>
            <w:tcW w:w="675" w:type="dxa"/>
          </w:tcPr>
          <w:p w:rsidR="001A7A7D" w:rsidRPr="00364D1F" w:rsidRDefault="001A7A7D" w:rsidP="00B63487">
            <w:pPr>
              <w:pStyle w:val="NoSpacing"/>
              <w:rPr>
                <w:rFonts w:cs="Arial"/>
                <w:szCs w:val="22"/>
              </w:rPr>
            </w:pPr>
          </w:p>
        </w:tc>
        <w:tc>
          <w:tcPr>
            <w:tcW w:w="9214" w:type="dxa"/>
          </w:tcPr>
          <w:p w:rsidR="001A7A7D" w:rsidRPr="000D6312" w:rsidRDefault="001A7A7D" w:rsidP="009B4E2C">
            <w:pPr>
              <w:pStyle w:val="NoSpacing"/>
              <w:rPr>
                <w:rFonts w:cs="Arial"/>
                <w:szCs w:val="22"/>
              </w:rPr>
            </w:pPr>
          </w:p>
        </w:tc>
      </w:tr>
      <w:tr w:rsidR="001A7A7D" w:rsidRPr="00364D1F" w:rsidTr="00364D1F">
        <w:tc>
          <w:tcPr>
            <w:tcW w:w="675" w:type="dxa"/>
          </w:tcPr>
          <w:p w:rsidR="001A7A7D" w:rsidRPr="00364D1F" w:rsidRDefault="001A7A7D" w:rsidP="00B63487">
            <w:pPr>
              <w:pStyle w:val="NoSpacing"/>
              <w:rPr>
                <w:rFonts w:cs="Arial"/>
                <w:szCs w:val="22"/>
              </w:rPr>
            </w:pPr>
            <w:r w:rsidRPr="00364D1F">
              <w:rPr>
                <w:rFonts w:cs="Arial"/>
                <w:szCs w:val="22"/>
              </w:rPr>
              <w:t>9.1</w:t>
            </w:r>
          </w:p>
        </w:tc>
        <w:tc>
          <w:tcPr>
            <w:tcW w:w="9214" w:type="dxa"/>
          </w:tcPr>
          <w:p w:rsidR="001A7A7D" w:rsidRPr="000D6312" w:rsidRDefault="001A7A7D" w:rsidP="009B4E2C">
            <w:pPr>
              <w:pStyle w:val="NoSpacing"/>
              <w:rPr>
                <w:rFonts w:cs="Arial"/>
                <w:szCs w:val="22"/>
              </w:rPr>
            </w:pPr>
            <w:r w:rsidRPr="000D6312">
              <w:rPr>
                <w:rFonts w:cs="Arial"/>
                <w:szCs w:val="22"/>
              </w:rPr>
              <w:t>Where a complaint has been made which suggests that the organisation, through its actions, has caused financial loss to a complainant, the complainant will be asked to seek legal advice from other sources.  The organisation will then not discuss this matter with the complainant, other than through appointed legal representation.</w:t>
            </w:r>
          </w:p>
        </w:tc>
      </w:tr>
    </w:tbl>
    <w:p w:rsidR="00172493" w:rsidRPr="00364D1F" w:rsidRDefault="00172493" w:rsidP="00444409">
      <w:pPr>
        <w:pStyle w:val="NoSpacing"/>
        <w:rPr>
          <w:rFonts w:eastAsiaTheme="minorHAnsi" w:cs="Arial"/>
          <w:szCs w:val="22"/>
        </w:rPr>
      </w:pPr>
    </w:p>
    <w:p w:rsidR="00172493" w:rsidRPr="00364D1F" w:rsidRDefault="00172493" w:rsidP="00444409">
      <w:pPr>
        <w:pStyle w:val="NoSpacing"/>
        <w:rPr>
          <w:rFonts w:eastAsiaTheme="minorHAnsi" w:cs="Arial"/>
          <w:szCs w:val="22"/>
        </w:rPr>
      </w:pPr>
    </w:p>
    <w:p w:rsidR="00444409" w:rsidRPr="00364D1F" w:rsidRDefault="00444409" w:rsidP="00444409">
      <w:pPr>
        <w:pStyle w:val="NoSpacing"/>
        <w:rPr>
          <w:rFonts w:eastAsiaTheme="minorHAnsi" w:cs="Arial"/>
          <w:szCs w:val="22"/>
        </w:rPr>
      </w:pPr>
      <w:r w:rsidRPr="00364D1F">
        <w:rPr>
          <w:rFonts w:eastAsiaTheme="minorHAnsi" w:cs="Arial"/>
          <w:szCs w:val="22"/>
        </w:rPr>
        <w:tab/>
        <w:t xml:space="preserve"> </w:t>
      </w:r>
    </w:p>
    <w:p w:rsidR="002A34F4" w:rsidRPr="00364D1F" w:rsidRDefault="002A34F4" w:rsidP="00EB2DA4">
      <w:pPr>
        <w:pStyle w:val="NoSpacing"/>
        <w:rPr>
          <w:rFonts w:cs="Arial"/>
          <w:szCs w:val="22"/>
          <w:lang w:val="en-GB"/>
        </w:rPr>
      </w:pPr>
    </w:p>
    <w:p w:rsidR="00EB2DA4" w:rsidRPr="00364D1F" w:rsidRDefault="00EB2DA4" w:rsidP="00EB2DA4">
      <w:pPr>
        <w:pStyle w:val="NoSpacing"/>
        <w:rPr>
          <w:rFonts w:cs="Arial"/>
          <w:szCs w:val="22"/>
          <w:lang w:val="en-GB"/>
        </w:rPr>
      </w:pPr>
      <w:r w:rsidRPr="00364D1F">
        <w:rPr>
          <w:rFonts w:cs="Arial"/>
          <w:szCs w:val="22"/>
          <w:lang w:val="en-GB"/>
        </w:rPr>
        <w:t xml:space="preserve">Date adopted: </w:t>
      </w:r>
      <w:r w:rsidR="000D6312">
        <w:rPr>
          <w:rFonts w:cs="Arial"/>
          <w:szCs w:val="22"/>
        </w:rPr>
        <w:t>March 2016</w:t>
      </w:r>
      <w:r w:rsidRPr="00364D1F">
        <w:rPr>
          <w:rFonts w:cs="Arial"/>
          <w:szCs w:val="22"/>
        </w:rPr>
        <w:t xml:space="preserve">                   </w:t>
      </w:r>
    </w:p>
    <w:p w:rsidR="00EB2DA4" w:rsidRPr="00364D1F" w:rsidRDefault="00EB2DA4" w:rsidP="00EB2DA4">
      <w:pPr>
        <w:pStyle w:val="NoSpacing"/>
        <w:rPr>
          <w:rFonts w:cs="Arial"/>
          <w:szCs w:val="22"/>
          <w:lang w:val="en-GB"/>
        </w:rPr>
      </w:pPr>
      <w:r w:rsidRPr="00364D1F">
        <w:rPr>
          <w:rFonts w:cs="Arial"/>
          <w:szCs w:val="22"/>
          <w:lang w:val="en-GB"/>
        </w:rPr>
        <w:t xml:space="preserve">Date policy </w:t>
      </w:r>
      <w:r w:rsidR="0091148F" w:rsidRPr="00364D1F">
        <w:rPr>
          <w:rFonts w:cs="Arial"/>
          <w:szCs w:val="22"/>
          <w:lang w:val="en-GB"/>
        </w:rPr>
        <w:t>reviewed</w:t>
      </w:r>
      <w:r w:rsidRPr="00364D1F">
        <w:rPr>
          <w:rFonts w:cs="Arial"/>
          <w:szCs w:val="22"/>
          <w:lang w:val="en-GB"/>
        </w:rPr>
        <w:t xml:space="preserve">: </w:t>
      </w:r>
      <w:r w:rsidR="003A7B67">
        <w:rPr>
          <w:rFonts w:cs="Arial"/>
          <w:szCs w:val="22"/>
          <w:lang w:val="en-GB"/>
        </w:rPr>
        <w:t>March 2019</w:t>
      </w:r>
    </w:p>
    <w:p w:rsidR="00EB2DA4" w:rsidRPr="00364D1F" w:rsidRDefault="00EB2DA4" w:rsidP="00EB2DA4">
      <w:pPr>
        <w:pStyle w:val="NoSpacing"/>
        <w:rPr>
          <w:rFonts w:cs="Arial"/>
          <w:szCs w:val="22"/>
          <w:lang w:val="en-GB"/>
        </w:rPr>
      </w:pPr>
      <w:r w:rsidRPr="00364D1F">
        <w:rPr>
          <w:rFonts w:cs="Arial"/>
          <w:szCs w:val="22"/>
          <w:lang w:val="en-GB"/>
        </w:rPr>
        <w:t xml:space="preserve">Date of next review: </w:t>
      </w:r>
      <w:r w:rsidR="003A7B67">
        <w:rPr>
          <w:rFonts w:cs="Arial"/>
          <w:szCs w:val="22"/>
          <w:lang w:val="en-GB"/>
        </w:rPr>
        <w:t>March 2020</w:t>
      </w:r>
      <w:bookmarkStart w:id="0" w:name="_GoBack"/>
      <w:bookmarkEnd w:id="0"/>
    </w:p>
    <w:p w:rsidR="000F5DE9" w:rsidRPr="00364D1F" w:rsidRDefault="000F5DE9" w:rsidP="00EB2DA4">
      <w:pPr>
        <w:pStyle w:val="NoSpacing"/>
        <w:rPr>
          <w:rFonts w:cs="Arial"/>
          <w:szCs w:val="22"/>
          <w:lang w:val="en-GB"/>
        </w:rPr>
      </w:pPr>
    </w:p>
    <w:sectPr w:rsidR="000F5DE9" w:rsidRPr="00364D1F" w:rsidSect="00364D1F">
      <w:footerReference w:type="default" r:id="rId8"/>
      <w:pgSz w:w="11906" w:h="16838"/>
      <w:pgMar w:top="1134" w:right="1077" w:bottom="153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E2C" w:rsidRDefault="009B4E2C" w:rsidP="00EB2DA4">
      <w:r>
        <w:separator/>
      </w:r>
    </w:p>
  </w:endnote>
  <w:endnote w:type="continuationSeparator" w:id="0">
    <w:p w:rsidR="009B4E2C" w:rsidRDefault="009B4E2C" w:rsidP="00EB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E2C" w:rsidRPr="000D6312" w:rsidRDefault="000D6312">
    <w:pPr>
      <w:pStyle w:val="Footer"/>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 xml:space="preserve">Healthwatch Rotherham </w:t>
    </w:r>
    <w:r w:rsidR="009B4E2C" w:rsidRPr="000D6312">
      <w:rPr>
        <w:rFonts w:ascii="Arial" w:eastAsiaTheme="majorEastAsia" w:hAnsi="Arial" w:cs="Arial"/>
        <w:sz w:val="20"/>
        <w:szCs w:val="20"/>
      </w:rPr>
      <w:t xml:space="preserve">| </w:t>
    </w:r>
    <w:r w:rsidR="001A7A7D" w:rsidRPr="000D6312">
      <w:rPr>
        <w:rFonts w:ascii="Arial" w:eastAsiaTheme="majorEastAsia" w:hAnsi="Arial" w:cs="Arial"/>
        <w:sz w:val="20"/>
        <w:szCs w:val="20"/>
      </w:rPr>
      <w:t>Complaints Procedure</w:t>
    </w:r>
    <w:r>
      <w:rPr>
        <w:rFonts w:ascii="Arial" w:eastAsiaTheme="majorEastAsia" w:hAnsi="Arial" w:cs="Arial"/>
        <w:sz w:val="20"/>
        <w:szCs w:val="20"/>
      </w:rPr>
      <w:t xml:space="preserve"> </w:t>
    </w:r>
    <w:r w:rsidR="009B4E2C" w:rsidRPr="000D6312">
      <w:rPr>
        <w:rFonts w:ascii="Arial" w:eastAsiaTheme="majorEastAsia" w:hAnsi="Arial" w:cs="Arial"/>
        <w:sz w:val="20"/>
        <w:szCs w:val="20"/>
      </w:rPr>
      <w:t xml:space="preserve">| </w:t>
    </w:r>
    <w:r>
      <w:rPr>
        <w:rFonts w:ascii="Arial" w:eastAsiaTheme="majorEastAsia" w:hAnsi="Arial" w:cs="Arial"/>
        <w:sz w:val="20"/>
        <w:szCs w:val="20"/>
      </w:rPr>
      <w:t>V1 March 2016</w:t>
    </w:r>
    <w:r w:rsidR="009B4E2C" w:rsidRPr="000D6312">
      <w:rPr>
        <w:rFonts w:ascii="Arial" w:eastAsiaTheme="majorEastAsia" w:hAnsi="Arial" w:cs="Arial"/>
        <w:sz w:val="20"/>
        <w:szCs w:val="20"/>
      </w:rPr>
      <w:ptab w:relativeTo="margin" w:alignment="right" w:leader="none"/>
    </w:r>
    <w:r w:rsidR="009B4E2C" w:rsidRPr="000D6312">
      <w:rPr>
        <w:rFonts w:ascii="Arial" w:eastAsiaTheme="majorEastAsia" w:hAnsi="Arial" w:cs="Arial"/>
        <w:sz w:val="20"/>
        <w:szCs w:val="20"/>
      </w:rPr>
      <w:t xml:space="preserve">Page </w:t>
    </w:r>
    <w:r w:rsidR="009B4E2C" w:rsidRPr="000D6312">
      <w:rPr>
        <w:rFonts w:ascii="Arial" w:hAnsi="Arial" w:cs="Arial"/>
        <w:sz w:val="20"/>
        <w:szCs w:val="20"/>
      </w:rPr>
      <w:fldChar w:fldCharType="begin"/>
    </w:r>
    <w:r w:rsidR="009B4E2C" w:rsidRPr="000D6312">
      <w:rPr>
        <w:rFonts w:ascii="Arial" w:hAnsi="Arial" w:cs="Arial"/>
        <w:sz w:val="20"/>
        <w:szCs w:val="20"/>
      </w:rPr>
      <w:instrText xml:space="preserve"> PAGE   \* MERGEFORMAT </w:instrText>
    </w:r>
    <w:r w:rsidR="009B4E2C" w:rsidRPr="000D6312">
      <w:rPr>
        <w:rFonts w:ascii="Arial" w:hAnsi="Arial" w:cs="Arial"/>
        <w:sz w:val="20"/>
        <w:szCs w:val="20"/>
      </w:rPr>
      <w:fldChar w:fldCharType="separate"/>
    </w:r>
    <w:r w:rsidR="003A7B67" w:rsidRPr="003A7B67">
      <w:rPr>
        <w:rFonts w:ascii="Arial" w:eastAsiaTheme="majorEastAsia" w:hAnsi="Arial" w:cs="Arial"/>
        <w:noProof/>
        <w:sz w:val="20"/>
        <w:szCs w:val="20"/>
      </w:rPr>
      <w:t>3</w:t>
    </w:r>
    <w:r w:rsidR="009B4E2C" w:rsidRPr="000D6312">
      <w:rPr>
        <w:rFonts w:ascii="Arial" w:eastAsiaTheme="majorEastAsia" w:hAnsi="Arial" w:cs="Arial"/>
        <w:noProof/>
        <w:sz w:val="20"/>
        <w:szCs w:val="20"/>
      </w:rPr>
      <w:fldChar w:fldCharType="end"/>
    </w:r>
  </w:p>
  <w:p w:rsidR="009B4E2C" w:rsidRDefault="009B4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E2C" w:rsidRDefault="009B4E2C" w:rsidP="00EB2DA4">
      <w:r>
        <w:separator/>
      </w:r>
    </w:p>
  </w:footnote>
  <w:footnote w:type="continuationSeparator" w:id="0">
    <w:p w:rsidR="009B4E2C" w:rsidRDefault="009B4E2C" w:rsidP="00EB2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13C2"/>
    <w:multiLevelType w:val="hybridMultilevel"/>
    <w:tmpl w:val="37EE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A5785"/>
    <w:multiLevelType w:val="hybridMultilevel"/>
    <w:tmpl w:val="C8F4BF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1D057FB"/>
    <w:multiLevelType w:val="hybridMultilevel"/>
    <w:tmpl w:val="116A7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4244C"/>
    <w:multiLevelType w:val="hybridMultilevel"/>
    <w:tmpl w:val="5E762B1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15:restartNumberingAfterBreak="0">
    <w:nsid w:val="29195725"/>
    <w:multiLevelType w:val="hybridMultilevel"/>
    <w:tmpl w:val="E05C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6E0A95"/>
    <w:multiLevelType w:val="hybridMultilevel"/>
    <w:tmpl w:val="56C0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FF0C85"/>
    <w:multiLevelType w:val="hybridMultilevel"/>
    <w:tmpl w:val="E266E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187632"/>
    <w:multiLevelType w:val="hybridMultilevel"/>
    <w:tmpl w:val="5E624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D824EC"/>
    <w:multiLevelType w:val="hybridMultilevel"/>
    <w:tmpl w:val="5C5A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176719"/>
    <w:multiLevelType w:val="hybridMultilevel"/>
    <w:tmpl w:val="EA52C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151599"/>
    <w:multiLevelType w:val="hybridMultilevel"/>
    <w:tmpl w:val="69045BA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0"/>
  </w:num>
  <w:num w:numId="2">
    <w:abstractNumId w:val="10"/>
  </w:num>
  <w:num w:numId="3">
    <w:abstractNumId w:val="6"/>
  </w:num>
  <w:num w:numId="4">
    <w:abstractNumId w:val="3"/>
  </w:num>
  <w:num w:numId="5">
    <w:abstractNumId w:val="4"/>
  </w:num>
  <w:num w:numId="6">
    <w:abstractNumId w:val="9"/>
  </w:num>
  <w:num w:numId="7">
    <w:abstractNumId w:val="5"/>
  </w:num>
  <w:num w:numId="8">
    <w:abstractNumId w:val="1"/>
  </w:num>
  <w:num w:numId="9">
    <w:abstractNumId w:val="2"/>
  </w:num>
  <w:num w:numId="10">
    <w:abstractNumId w:val="8"/>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3C6"/>
    <w:rsid w:val="000D6312"/>
    <w:rsid w:val="000F5DE9"/>
    <w:rsid w:val="00172493"/>
    <w:rsid w:val="001A7A7D"/>
    <w:rsid w:val="00251D50"/>
    <w:rsid w:val="002A0123"/>
    <w:rsid w:val="002A34F4"/>
    <w:rsid w:val="002A61CD"/>
    <w:rsid w:val="002C592C"/>
    <w:rsid w:val="002E188C"/>
    <w:rsid w:val="00327409"/>
    <w:rsid w:val="003307C8"/>
    <w:rsid w:val="00334D2D"/>
    <w:rsid w:val="00343C89"/>
    <w:rsid w:val="0034597B"/>
    <w:rsid w:val="00364D1F"/>
    <w:rsid w:val="003A7B67"/>
    <w:rsid w:val="003C37FA"/>
    <w:rsid w:val="003D49A8"/>
    <w:rsid w:val="003F168F"/>
    <w:rsid w:val="00417AA3"/>
    <w:rsid w:val="004319FC"/>
    <w:rsid w:val="00444409"/>
    <w:rsid w:val="0047534D"/>
    <w:rsid w:val="0049433D"/>
    <w:rsid w:val="005141FD"/>
    <w:rsid w:val="005F6F00"/>
    <w:rsid w:val="00613D90"/>
    <w:rsid w:val="00650C00"/>
    <w:rsid w:val="006F34F4"/>
    <w:rsid w:val="007233C6"/>
    <w:rsid w:val="0074234F"/>
    <w:rsid w:val="007A7F75"/>
    <w:rsid w:val="007B294E"/>
    <w:rsid w:val="007C1E31"/>
    <w:rsid w:val="007D3A44"/>
    <w:rsid w:val="0082404C"/>
    <w:rsid w:val="008D1596"/>
    <w:rsid w:val="0091148F"/>
    <w:rsid w:val="009450C6"/>
    <w:rsid w:val="0098691D"/>
    <w:rsid w:val="009B4E2C"/>
    <w:rsid w:val="00A14F5D"/>
    <w:rsid w:val="00A77A7D"/>
    <w:rsid w:val="00B1599A"/>
    <w:rsid w:val="00B51EF3"/>
    <w:rsid w:val="00B576FD"/>
    <w:rsid w:val="00B63487"/>
    <w:rsid w:val="00BE0CF6"/>
    <w:rsid w:val="00C11BDF"/>
    <w:rsid w:val="00D3490E"/>
    <w:rsid w:val="00DC4CD0"/>
    <w:rsid w:val="00E175BF"/>
    <w:rsid w:val="00E409C0"/>
    <w:rsid w:val="00E53E5B"/>
    <w:rsid w:val="00E91541"/>
    <w:rsid w:val="00E923D5"/>
    <w:rsid w:val="00EB2DA4"/>
    <w:rsid w:val="00EB59BB"/>
    <w:rsid w:val="00EC0F5A"/>
    <w:rsid w:val="00EC3710"/>
    <w:rsid w:val="00EF1A89"/>
    <w:rsid w:val="00EF607B"/>
    <w:rsid w:val="00F05A87"/>
    <w:rsid w:val="00F64D90"/>
    <w:rsid w:val="00F65F95"/>
    <w:rsid w:val="00FB5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275E7-4E42-4450-A717-5205C978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3C6"/>
    <w:pPr>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9"/>
    <w:qFormat/>
    <w:rsid w:val="00B51E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D49A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7233C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233C6"/>
    <w:rPr>
      <w:rFonts w:ascii="Times New Roman" w:eastAsiaTheme="minorEastAsia" w:hAnsi="Times New Roman" w:cs="Times New Roman"/>
      <w:b/>
      <w:bCs/>
      <w:sz w:val="20"/>
      <w:szCs w:val="20"/>
      <w:lang w:eastAsia="en-GB"/>
    </w:rPr>
  </w:style>
  <w:style w:type="paragraph" w:styleId="NormalWeb">
    <w:name w:val="Normal (Web)"/>
    <w:basedOn w:val="Normal"/>
    <w:uiPriority w:val="99"/>
    <w:semiHidden/>
    <w:unhideWhenUsed/>
    <w:rsid w:val="007233C6"/>
    <w:pPr>
      <w:spacing w:before="100" w:beforeAutospacing="1" w:after="100" w:afterAutospacing="1"/>
    </w:pPr>
  </w:style>
  <w:style w:type="paragraph" w:styleId="NoSpacing">
    <w:name w:val="No Spacing"/>
    <w:uiPriority w:val="1"/>
    <w:qFormat/>
    <w:rsid w:val="00EB2DA4"/>
    <w:pPr>
      <w:spacing w:after="0" w:line="240" w:lineRule="auto"/>
    </w:pPr>
    <w:rPr>
      <w:rFonts w:ascii="Arial" w:eastAsia="Times New Roman" w:hAnsi="Arial" w:cs="Times New Roman"/>
      <w:szCs w:val="24"/>
      <w:lang w:val="en-US"/>
    </w:rPr>
  </w:style>
  <w:style w:type="paragraph" w:styleId="Header">
    <w:name w:val="header"/>
    <w:basedOn w:val="Normal"/>
    <w:link w:val="HeaderChar"/>
    <w:uiPriority w:val="99"/>
    <w:unhideWhenUsed/>
    <w:rsid w:val="00EB2DA4"/>
    <w:pPr>
      <w:tabs>
        <w:tab w:val="center" w:pos="4513"/>
        <w:tab w:val="right" w:pos="9026"/>
      </w:tabs>
    </w:pPr>
  </w:style>
  <w:style w:type="character" w:customStyle="1" w:styleId="HeaderChar">
    <w:name w:val="Header Char"/>
    <w:basedOn w:val="DefaultParagraphFont"/>
    <w:link w:val="Header"/>
    <w:uiPriority w:val="99"/>
    <w:rsid w:val="00EB2DA4"/>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EB2DA4"/>
    <w:pPr>
      <w:tabs>
        <w:tab w:val="center" w:pos="4513"/>
        <w:tab w:val="right" w:pos="9026"/>
      </w:tabs>
    </w:pPr>
  </w:style>
  <w:style w:type="character" w:customStyle="1" w:styleId="FooterChar">
    <w:name w:val="Footer Char"/>
    <w:basedOn w:val="DefaultParagraphFont"/>
    <w:link w:val="Footer"/>
    <w:uiPriority w:val="99"/>
    <w:rsid w:val="00EB2DA4"/>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EB2DA4"/>
    <w:rPr>
      <w:rFonts w:ascii="Tahoma" w:hAnsi="Tahoma" w:cs="Tahoma"/>
      <w:sz w:val="16"/>
      <w:szCs w:val="16"/>
    </w:rPr>
  </w:style>
  <w:style w:type="character" w:customStyle="1" w:styleId="BalloonTextChar">
    <w:name w:val="Balloon Text Char"/>
    <w:basedOn w:val="DefaultParagraphFont"/>
    <w:link w:val="BalloonText"/>
    <w:uiPriority w:val="99"/>
    <w:semiHidden/>
    <w:rsid w:val="00EB2DA4"/>
    <w:rPr>
      <w:rFonts w:ascii="Tahoma" w:eastAsiaTheme="minorEastAsia" w:hAnsi="Tahoma" w:cs="Tahoma"/>
      <w:sz w:val="16"/>
      <w:szCs w:val="16"/>
      <w:lang w:eastAsia="en-GB"/>
    </w:rPr>
  </w:style>
  <w:style w:type="table" w:styleId="TableGrid">
    <w:name w:val="Table Grid"/>
    <w:basedOn w:val="TableNormal"/>
    <w:uiPriority w:val="59"/>
    <w:rsid w:val="00B63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0F5DE9"/>
    <w:pPr>
      <w:spacing w:before="100" w:beforeAutospacing="1" w:after="100" w:afterAutospacing="1"/>
    </w:pPr>
  </w:style>
  <w:style w:type="character" w:customStyle="1" w:styleId="Heading1Char">
    <w:name w:val="Heading 1 Char"/>
    <w:basedOn w:val="DefaultParagraphFont"/>
    <w:link w:val="Heading1"/>
    <w:uiPriority w:val="9"/>
    <w:rsid w:val="00B51EF3"/>
    <w:rPr>
      <w:rFonts w:asciiTheme="majorHAnsi" w:eastAsiaTheme="majorEastAsia" w:hAnsiTheme="majorHAnsi" w:cstheme="majorBidi"/>
      <w:b/>
      <w:bCs/>
      <w:color w:val="365F91" w:themeColor="accent1" w:themeShade="BF"/>
      <w:sz w:val="28"/>
      <w:szCs w:val="28"/>
      <w:lang w:eastAsia="en-GB"/>
    </w:rPr>
  </w:style>
  <w:style w:type="table" w:customStyle="1" w:styleId="TableGrid1">
    <w:name w:val="Table Grid1"/>
    <w:basedOn w:val="TableNormal"/>
    <w:next w:val="TableGrid"/>
    <w:rsid w:val="00B51EF3"/>
    <w:pPr>
      <w:spacing w:before="40" w:after="16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3C89"/>
    <w:rPr>
      <w:sz w:val="16"/>
      <w:szCs w:val="16"/>
    </w:rPr>
  </w:style>
  <w:style w:type="paragraph" w:styleId="CommentText">
    <w:name w:val="annotation text"/>
    <w:basedOn w:val="Normal"/>
    <w:link w:val="CommentTextChar"/>
    <w:uiPriority w:val="99"/>
    <w:semiHidden/>
    <w:unhideWhenUsed/>
    <w:rsid w:val="00343C89"/>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343C89"/>
    <w:rPr>
      <w:rFonts w:ascii="Calibri" w:eastAsia="Calibri" w:hAnsi="Calibri" w:cs="Times New Roman"/>
      <w:sz w:val="20"/>
      <w:szCs w:val="20"/>
    </w:rPr>
  </w:style>
  <w:style w:type="character" w:customStyle="1" w:styleId="Heading3Char">
    <w:name w:val="Heading 3 Char"/>
    <w:basedOn w:val="DefaultParagraphFont"/>
    <w:link w:val="Heading3"/>
    <w:uiPriority w:val="9"/>
    <w:semiHidden/>
    <w:rsid w:val="003D49A8"/>
    <w:rPr>
      <w:rFonts w:asciiTheme="majorHAnsi" w:eastAsiaTheme="majorEastAsia" w:hAnsiTheme="majorHAnsi" w:cstheme="majorBidi"/>
      <w:b/>
      <w:bCs/>
      <w:color w:val="4F81BD" w:themeColor="accent1"/>
      <w:sz w:val="24"/>
      <w:szCs w:val="24"/>
      <w:lang w:eastAsia="en-GB"/>
    </w:rPr>
  </w:style>
  <w:style w:type="paragraph" w:styleId="ListParagraph">
    <w:name w:val="List Paragraph"/>
    <w:basedOn w:val="Normal"/>
    <w:uiPriority w:val="34"/>
    <w:qFormat/>
    <w:rsid w:val="002A61C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VAR</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Witton</dc:creator>
  <cp:lastModifiedBy>Lesley Cooper</cp:lastModifiedBy>
  <cp:revision>3</cp:revision>
  <dcterms:created xsi:type="dcterms:W3CDTF">2016-03-14T16:09:00Z</dcterms:created>
  <dcterms:modified xsi:type="dcterms:W3CDTF">2019-10-21T12:42:00Z</dcterms:modified>
</cp:coreProperties>
</file>