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72" w:rsidRDefault="00B336E3">
      <w:pPr>
        <w:jc w:val="center"/>
        <w:rPr>
          <w:rFonts w:ascii="Trebuchet MS" w:eastAsia="Trebuchet MS" w:hAnsi="Trebuchet MS" w:cs="Trebuchet MS"/>
          <w:b/>
          <w:color w:val="004C6A"/>
          <w:sz w:val="30"/>
          <w:szCs w:val="30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004C6A"/>
          <w:sz w:val="30"/>
          <w:szCs w:val="30"/>
        </w:rPr>
        <w:t xml:space="preserve">Healthwatch Rotherham Strategic Advisory Board </w:t>
      </w:r>
      <w:r>
        <w:rPr>
          <w:rFonts w:ascii="Trebuchet MS" w:eastAsia="Trebuchet MS" w:hAnsi="Trebuchet MS" w:cs="Trebuchet MS"/>
          <w:b/>
          <w:color w:val="004C6A"/>
          <w:sz w:val="30"/>
          <w:szCs w:val="30"/>
        </w:rPr>
        <w:br/>
        <w:t>Terms of Reference</w:t>
      </w:r>
    </w:p>
    <w:p w:rsidR="006B1F72" w:rsidRDefault="00B336E3">
      <w:pPr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The Healthwatch Rotherham Strategic Advisory Board will play a role in setting the strategic direction of Healthwatch Rotherham, ensuring that the Healthwatch Rotherham vision, aims and values are upheld. The Strategic Advisory Board will provide advice an</w:t>
      </w:r>
      <w:r>
        <w:rPr>
          <w:rFonts w:ascii="Trebuchet MS" w:eastAsia="Trebuchet MS" w:hAnsi="Trebuchet MS" w:cs="Trebuchet MS"/>
          <w:color w:val="004C6A"/>
          <w:sz w:val="24"/>
          <w:szCs w:val="24"/>
        </w:rPr>
        <w:t>d recommendations to the Trustees of Citizens Advice Rotherham &amp; District (CARD) to achieve the successful delivery of the local Healthwatch contract in Rotherham. It will be accountable to the Trustees of Citizens Advice Rotherham &amp; District (CARD).</w:t>
      </w:r>
    </w:p>
    <w:p w:rsidR="006B1F72" w:rsidRDefault="00B336E3">
      <w:pPr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9CD0"/>
          <w:sz w:val="26"/>
          <w:szCs w:val="26"/>
        </w:rPr>
        <w:t>Respo</w:t>
      </w:r>
      <w:r>
        <w:rPr>
          <w:rFonts w:ascii="Trebuchet MS" w:eastAsia="Trebuchet MS" w:hAnsi="Trebuchet MS" w:cs="Trebuchet MS"/>
          <w:b/>
          <w:color w:val="009CD0"/>
          <w:sz w:val="26"/>
          <w:szCs w:val="26"/>
        </w:rPr>
        <w:t>nsibilities</w:t>
      </w:r>
    </w:p>
    <w:p w:rsidR="006B1F72" w:rsidRDefault="00B336E3">
      <w:pPr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The Strategic Advisory Board will work with the Healthwatch Rotherham Manager to: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 xml:space="preserve">Establish annual priorities for Healthwatch Rotherham in line with the SLA with RMBC from public engagement, developing work plans and timelines for confirmation </w:t>
      </w:r>
      <w:r>
        <w:rPr>
          <w:rFonts w:ascii="Trebuchet MS" w:eastAsia="Trebuchet MS" w:hAnsi="Trebuchet MS" w:cs="Trebuchet MS"/>
          <w:color w:val="004C6A"/>
          <w:sz w:val="24"/>
          <w:szCs w:val="24"/>
        </w:rPr>
        <w:t xml:space="preserve">by CARD 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Coordinate the activity of Healthwatch Rotherham, ensuring it is in alignment with the SLA agreement that CARD has with Rotherham Council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Ensure systems and processes are in place for the effective monitoring and evaluation of the agreed work plan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Ensure that agreed objectives and outcomes are achieved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Contributing towards identifying and managing risks and maintaining and updating a Risk Register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Assist with communication relating to the Healthwatch service within the local community, in line with</w:t>
      </w:r>
      <w:r>
        <w:rPr>
          <w:rFonts w:ascii="Trebuchet MS" w:eastAsia="Trebuchet MS" w:hAnsi="Trebuchet MS" w:cs="Trebuchet MS"/>
          <w:color w:val="004C6A"/>
          <w:sz w:val="24"/>
          <w:szCs w:val="24"/>
        </w:rPr>
        <w:t xml:space="preserve"> corporate guidelines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Review the quarterly progress report as well as regular updates for CARD, to demonstrate the SLA with RMBC is being met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Develop community networks and partnerships by representing Healthwatch Rotherham at meetings of commissioners and</w:t>
      </w:r>
      <w:r>
        <w:rPr>
          <w:rFonts w:ascii="Trebuchet MS" w:eastAsia="Trebuchet MS" w:hAnsi="Trebuchet MS" w:cs="Trebuchet MS"/>
          <w:color w:val="004C6A"/>
          <w:sz w:val="24"/>
          <w:szCs w:val="24"/>
        </w:rPr>
        <w:t xml:space="preserve"> service providers and other community events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 xml:space="preserve">Work cooperatively with other members of the Healthwatch network and sharing best practice 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Attend and participating in planned Strategic Advisory Board meetings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Have a clear understanding of the role of Health</w:t>
      </w:r>
      <w:r>
        <w:rPr>
          <w:rFonts w:ascii="Trebuchet MS" w:eastAsia="Trebuchet MS" w:hAnsi="Trebuchet MS" w:cs="Trebuchet MS"/>
          <w:color w:val="004C6A"/>
          <w:sz w:val="24"/>
          <w:szCs w:val="24"/>
        </w:rPr>
        <w:t>watch and working with other Healthwatch Strategic Advisory Board members and the Healthwatch staff team to plan, review, evaluate and oversee Healthwatch Rotherham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 xml:space="preserve">Promote Healthwatch and our role within the local community  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 xml:space="preserve">Uphold the Healthwatch brand </w:t>
      </w:r>
      <w:r>
        <w:rPr>
          <w:rFonts w:ascii="Trebuchet MS" w:eastAsia="Trebuchet MS" w:hAnsi="Trebuchet MS" w:cs="Trebuchet MS"/>
          <w:color w:val="004C6A"/>
          <w:sz w:val="24"/>
          <w:szCs w:val="24"/>
        </w:rPr>
        <w:t xml:space="preserve">by adhering to Healthwatch values and behaviour whilst minimising and mitigating risks to delivery and reputation  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Engage with appropriate local people within Rotherham to understand the strategy for the delivery of health and care services</w:t>
      </w:r>
    </w:p>
    <w:p w:rsidR="006B1F72" w:rsidRDefault="00B336E3">
      <w:pPr>
        <w:numPr>
          <w:ilvl w:val="0"/>
          <w:numId w:val="3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Have a clear u</w:t>
      </w:r>
      <w:r>
        <w:rPr>
          <w:rFonts w:ascii="Trebuchet MS" w:eastAsia="Trebuchet MS" w:hAnsi="Trebuchet MS" w:cs="Trebuchet MS"/>
          <w:color w:val="004C6A"/>
          <w:sz w:val="24"/>
          <w:szCs w:val="24"/>
        </w:rPr>
        <w:t>nderstanding of legal responsibilities as a Strategic Advisory Board member, expectations as an individual member and collectively as a board</w:t>
      </w:r>
    </w:p>
    <w:p w:rsidR="006B1F72" w:rsidRDefault="00B336E3">
      <w:pPr>
        <w:numPr>
          <w:ilvl w:val="0"/>
          <w:numId w:val="3"/>
        </w:numPr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lastRenderedPageBreak/>
        <w:t>Keep up to date with Strategic Advisory Board terms of reference and implementing this within your role.</w:t>
      </w:r>
    </w:p>
    <w:p w:rsidR="006B1F72" w:rsidRDefault="00B336E3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9CD0"/>
          <w:sz w:val="26"/>
          <w:szCs w:val="26"/>
        </w:rPr>
        <w:t>Membershi</w:t>
      </w:r>
      <w:r>
        <w:rPr>
          <w:rFonts w:ascii="Trebuchet MS" w:eastAsia="Trebuchet MS" w:hAnsi="Trebuchet MS" w:cs="Trebuchet MS"/>
          <w:b/>
          <w:color w:val="009CD0"/>
          <w:sz w:val="26"/>
          <w:szCs w:val="26"/>
        </w:rPr>
        <w:t xml:space="preserve">p  </w:t>
      </w:r>
    </w:p>
    <w:p w:rsidR="006B1F72" w:rsidRDefault="00B336E3">
      <w:pPr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The Strategic Advisory Board includes a Strategic Advisory Board Chair, the Healthwatch Rotherham Manager and 4-6 representatives from Rotherham.</w:t>
      </w:r>
    </w:p>
    <w:p w:rsidR="006B1F72" w:rsidRDefault="00B336E3">
      <w:pPr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 xml:space="preserve">Members are expected to provide adequate notice and send apologies if they are unable to attend Strategic </w:t>
      </w:r>
      <w:r>
        <w:rPr>
          <w:rFonts w:ascii="Trebuchet MS" w:eastAsia="Trebuchet MS" w:hAnsi="Trebuchet MS" w:cs="Trebuchet MS"/>
          <w:color w:val="004C6A"/>
          <w:sz w:val="24"/>
          <w:szCs w:val="24"/>
        </w:rPr>
        <w:t>Advisory Board meetings. A Strategic Advisory Board Member who does not attend 3 consecutive Healthwatch Rotherham Strategic Advisory Board meetings will cease to be a group member, unless there are extenuating reasons or circumstances.</w:t>
      </w:r>
    </w:p>
    <w:p w:rsidR="006B1F72" w:rsidRDefault="00B336E3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color w:val="009CD0"/>
          <w:sz w:val="24"/>
          <w:szCs w:val="24"/>
        </w:rPr>
        <w:t>Attendance (non-vot</w:t>
      </w:r>
      <w:r>
        <w:rPr>
          <w:rFonts w:ascii="Trebuchet MS" w:eastAsia="Trebuchet MS" w:hAnsi="Trebuchet MS" w:cs="Trebuchet MS"/>
          <w:b/>
          <w:color w:val="009CD0"/>
          <w:sz w:val="24"/>
          <w:szCs w:val="24"/>
        </w:rPr>
        <w:t xml:space="preserve">ing) </w:t>
      </w:r>
    </w:p>
    <w:p w:rsidR="006B1F72" w:rsidRDefault="00B336E3">
      <w:pPr>
        <w:numPr>
          <w:ilvl w:val="0"/>
          <w:numId w:val="1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Citizens Advice Rotherham representative</w:t>
      </w:r>
    </w:p>
    <w:p w:rsidR="006B1F72" w:rsidRDefault="00B336E3">
      <w:pPr>
        <w:numPr>
          <w:ilvl w:val="0"/>
          <w:numId w:val="1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Strategic Advisory Board Special Advisors</w:t>
      </w:r>
    </w:p>
    <w:p w:rsidR="006B1F72" w:rsidRDefault="00B336E3">
      <w:pPr>
        <w:numPr>
          <w:ilvl w:val="0"/>
          <w:numId w:val="1"/>
        </w:numPr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Healthwatch Rotherham team member (minute taker)</w:t>
      </w:r>
    </w:p>
    <w:p w:rsidR="006B1F72" w:rsidRDefault="00B336E3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9CD0"/>
          <w:sz w:val="24"/>
          <w:szCs w:val="24"/>
        </w:rPr>
        <w:t xml:space="preserve">Decision making </w:t>
      </w:r>
    </w:p>
    <w:p w:rsidR="006B1F72" w:rsidRDefault="00B336E3">
      <w:pPr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Agreement should be reached by consensus. However, when this cannot be achieved, a vote will be taken. The Chair will have a casting vote in case of a tie. Any Strategic Advisory Board Special Advisors may not vote.</w:t>
      </w:r>
    </w:p>
    <w:p w:rsidR="006B1F72" w:rsidRDefault="00B336E3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9CD0"/>
          <w:sz w:val="24"/>
          <w:szCs w:val="24"/>
        </w:rPr>
        <w:t>Quorum</w:t>
      </w:r>
    </w:p>
    <w:p w:rsidR="006B1F72" w:rsidRDefault="00B336E3">
      <w:pPr>
        <w:numPr>
          <w:ilvl w:val="0"/>
          <w:numId w:val="2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Strategic Advisory Board Chair or</w:t>
      </w:r>
      <w:r>
        <w:rPr>
          <w:rFonts w:ascii="Trebuchet MS" w:eastAsia="Trebuchet MS" w:hAnsi="Trebuchet MS" w:cs="Trebuchet MS"/>
          <w:color w:val="004C6A"/>
          <w:sz w:val="24"/>
          <w:szCs w:val="24"/>
        </w:rPr>
        <w:t xml:space="preserve"> deputy</w:t>
      </w:r>
    </w:p>
    <w:p w:rsidR="006B1F72" w:rsidRDefault="00B336E3">
      <w:pPr>
        <w:numPr>
          <w:ilvl w:val="0"/>
          <w:numId w:val="2"/>
        </w:numPr>
        <w:spacing w:after="0"/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Healthwatch Rotherham Manager or representative</w:t>
      </w:r>
    </w:p>
    <w:p w:rsidR="006B1F72" w:rsidRDefault="00B336E3">
      <w:pPr>
        <w:numPr>
          <w:ilvl w:val="0"/>
          <w:numId w:val="2"/>
        </w:numPr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2 Strategic Advisory Board members</w:t>
      </w:r>
    </w:p>
    <w:p w:rsidR="006B1F72" w:rsidRDefault="00B336E3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9CD0"/>
          <w:sz w:val="24"/>
          <w:szCs w:val="24"/>
        </w:rPr>
        <w:t>Frequency</w:t>
      </w:r>
    </w:p>
    <w:p w:rsidR="006B1F72" w:rsidRDefault="00B336E3">
      <w:pPr>
        <w:rPr>
          <w:rFonts w:ascii="Trebuchet MS" w:eastAsia="Trebuchet MS" w:hAnsi="Trebuchet MS" w:cs="Trebuchet MS"/>
          <w:color w:val="004C6A"/>
          <w:sz w:val="24"/>
          <w:szCs w:val="24"/>
        </w:rPr>
      </w:pPr>
      <w:r>
        <w:rPr>
          <w:rFonts w:ascii="Trebuchet MS" w:eastAsia="Trebuchet MS" w:hAnsi="Trebuchet MS" w:cs="Trebuchet MS"/>
          <w:color w:val="004C6A"/>
          <w:sz w:val="24"/>
          <w:szCs w:val="24"/>
        </w:rPr>
        <w:t>Meetings will take place monthly in the first instance, then to be reviewed.</w:t>
      </w:r>
    </w:p>
    <w:p w:rsidR="006B1F72" w:rsidRDefault="006B1F72">
      <w:pPr>
        <w:rPr>
          <w:rFonts w:ascii="Trebuchet MS" w:eastAsia="Trebuchet MS" w:hAnsi="Trebuchet MS" w:cs="Trebuchet MS"/>
          <w:color w:val="004C6A"/>
          <w:sz w:val="24"/>
          <w:szCs w:val="24"/>
        </w:rPr>
      </w:pPr>
    </w:p>
    <w:p w:rsidR="006B1F72" w:rsidRDefault="006B1F72">
      <w:pPr>
        <w:rPr>
          <w:rFonts w:ascii="Trebuchet MS" w:eastAsia="Trebuchet MS" w:hAnsi="Trebuchet MS" w:cs="Trebuchet MS"/>
          <w:color w:val="004C6A"/>
          <w:sz w:val="24"/>
          <w:szCs w:val="24"/>
        </w:rPr>
      </w:pPr>
    </w:p>
    <w:p w:rsidR="006B1F72" w:rsidRDefault="006B1F72">
      <w:pPr>
        <w:rPr>
          <w:rFonts w:ascii="Trebuchet MS" w:eastAsia="Trebuchet MS" w:hAnsi="Trebuchet MS" w:cs="Trebuchet MS"/>
          <w:color w:val="004C6A"/>
          <w:sz w:val="24"/>
          <w:szCs w:val="24"/>
        </w:rPr>
      </w:pPr>
    </w:p>
    <w:p w:rsidR="006B1F72" w:rsidRDefault="006B1F72">
      <w:pPr>
        <w:rPr>
          <w:rFonts w:ascii="Trebuchet MS" w:eastAsia="Trebuchet MS" w:hAnsi="Trebuchet MS" w:cs="Trebuchet MS"/>
          <w:color w:val="004C6A"/>
          <w:sz w:val="24"/>
          <w:szCs w:val="24"/>
        </w:rPr>
      </w:pPr>
    </w:p>
    <w:p w:rsidR="006B1F72" w:rsidRDefault="006B1F72">
      <w:pPr>
        <w:rPr>
          <w:rFonts w:ascii="Trebuchet MS" w:eastAsia="Trebuchet MS" w:hAnsi="Trebuchet MS" w:cs="Trebuchet MS"/>
          <w:color w:val="004C6A"/>
          <w:sz w:val="24"/>
          <w:szCs w:val="24"/>
        </w:rPr>
      </w:pPr>
    </w:p>
    <w:p w:rsidR="006B1F72" w:rsidRDefault="006B1F72">
      <w:pPr>
        <w:rPr>
          <w:rFonts w:ascii="Trebuchet MS" w:eastAsia="Trebuchet MS" w:hAnsi="Trebuchet MS" w:cs="Trebuchet MS"/>
          <w:color w:val="004C6A"/>
          <w:sz w:val="24"/>
          <w:szCs w:val="24"/>
        </w:rPr>
      </w:pPr>
    </w:p>
    <w:p w:rsidR="006B1F72" w:rsidRDefault="006B1F72">
      <w:pPr>
        <w:rPr>
          <w:rFonts w:ascii="Trebuchet MS" w:eastAsia="Trebuchet MS" w:hAnsi="Trebuchet MS" w:cs="Trebuchet MS"/>
          <w:color w:val="004C6A"/>
          <w:sz w:val="24"/>
          <w:szCs w:val="24"/>
        </w:rPr>
      </w:pPr>
    </w:p>
    <w:p w:rsidR="006B1F72" w:rsidRDefault="006B1F72">
      <w:pPr>
        <w:rPr>
          <w:rFonts w:ascii="Trebuchet MS" w:eastAsia="Trebuchet MS" w:hAnsi="Trebuchet MS" w:cs="Trebuchet MS"/>
          <w:color w:val="004C6A"/>
          <w:sz w:val="24"/>
          <w:szCs w:val="24"/>
        </w:rPr>
      </w:pPr>
    </w:p>
    <w:p w:rsidR="006B1F72" w:rsidRDefault="006B1F72">
      <w:pPr>
        <w:ind w:left="360"/>
        <w:rPr>
          <w:sz w:val="24"/>
          <w:szCs w:val="24"/>
        </w:rPr>
      </w:pPr>
    </w:p>
    <w:sectPr w:rsidR="006B1F72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E3" w:rsidRDefault="00B336E3">
      <w:pPr>
        <w:spacing w:after="0" w:line="240" w:lineRule="auto"/>
      </w:pPr>
      <w:r>
        <w:separator/>
      </w:r>
    </w:p>
  </w:endnote>
  <w:endnote w:type="continuationSeparator" w:id="0">
    <w:p w:rsidR="00B336E3" w:rsidRDefault="00B3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E3" w:rsidRDefault="00B336E3">
      <w:pPr>
        <w:spacing w:after="0" w:line="240" w:lineRule="auto"/>
      </w:pPr>
      <w:r>
        <w:separator/>
      </w:r>
    </w:p>
  </w:footnote>
  <w:footnote w:type="continuationSeparator" w:id="0">
    <w:p w:rsidR="00B336E3" w:rsidRDefault="00B3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72" w:rsidRDefault="00B336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</w:t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-373379</wp:posOffset>
              </wp:positionV>
              <wp:extent cx="2379980" cy="142367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B1F72" w:rsidRDefault="006B1F72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4229100</wp:posOffset>
              </wp:positionH>
              <wp:positionV relativeFrom="paragraph">
                <wp:posOffset>-373379</wp:posOffset>
              </wp:positionV>
              <wp:extent cx="2379980" cy="1423670"/>
              <wp:effectExtent b="0" l="0" r="0" t="0"/>
              <wp:wrapSquare wrapText="bothSides" distB="45720" distT="45720" distL="114300" distR="114300"/>
              <wp:docPr id="2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980" cy="142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72" w:rsidRDefault="00B336E3">
    <w:pPr>
      <w:jc w:val="right"/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-733423</wp:posOffset>
          </wp:positionH>
          <wp:positionV relativeFrom="paragraph">
            <wp:posOffset>-333373</wp:posOffset>
          </wp:positionV>
          <wp:extent cx="1928813" cy="701678"/>
          <wp:effectExtent l="0" t="0" r="0" b="0"/>
          <wp:wrapNone/>
          <wp:docPr id="2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813" cy="701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3743325</wp:posOffset>
          </wp:positionH>
          <wp:positionV relativeFrom="paragraph">
            <wp:posOffset>-228598</wp:posOffset>
          </wp:positionV>
          <wp:extent cx="2520593" cy="602933"/>
          <wp:effectExtent l="0" t="0" r="0" b="0"/>
          <wp:wrapNone/>
          <wp:docPr id="2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593" cy="60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056D"/>
    <w:multiLevelType w:val="multilevel"/>
    <w:tmpl w:val="AB625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ABC51DC"/>
    <w:multiLevelType w:val="multilevel"/>
    <w:tmpl w:val="57C20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E6C49A7"/>
    <w:multiLevelType w:val="multilevel"/>
    <w:tmpl w:val="8D02E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F72"/>
    <w:rsid w:val="00407DB1"/>
    <w:rsid w:val="006B1F72"/>
    <w:rsid w:val="00B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97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1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F71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DE2"/>
  </w:style>
  <w:style w:type="paragraph" w:styleId="Footer">
    <w:name w:val="footer"/>
    <w:basedOn w:val="Normal"/>
    <w:link w:val="FooterChar"/>
    <w:uiPriority w:val="99"/>
    <w:unhideWhenUsed/>
    <w:rsid w:val="00D7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DE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97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1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F71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DE2"/>
  </w:style>
  <w:style w:type="paragraph" w:styleId="Footer">
    <w:name w:val="footer"/>
    <w:basedOn w:val="Normal"/>
    <w:link w:val="FooterChar"/>
    <w:uiPriority w:val="99"/>
    <w:unhideWhenUsed/>
    <w:rsid w:val="00D7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DE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sN0sKQy6nDCBWD3UIiJrGLuww==">AMUW2mV94EBgr83VukkeYJW6bCMbH1UoVn1boKIzhMRqAWBsXk9nEljjrJAd7OVR+Zudu4XweSwkk9VVx9I77MMUJvvJKcCypWvGJgRDZkZxGEfueGms/Y8=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Cooper</dc:creator>
  <cp:lastModifiedBy>carotherham0218@outlook.com</cp:lastModifiedBy>
  <cp:revision>2</cp:revision>
  <dcterms:created xsi:type="dcterms:W3CDTF">2022-06-09T15:54:00Z</dcterms:created>
  <dcterms:modified xsi:type="dcterms:W3CDTF">2022-06-09T15:54:00Z</dcterms:modified>
</cp:coreProperties>
</file>